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B58" w:rsidRPr="00F93E72" w:rsidRDefault="00E16B58">
      <w:pPr>
        <w:jc w:val="center"/>
        <w:rPr>
          <w:b/>
          <w:sz w:val="64"/>
          <w:szCs w:val="64"/>
        </w:rPr>
      </w:pPr>
      <w:bookmarkStart w:id="0" w:name="_GoBack"/>
      <w:bookmarkEnd w:id="0"/>
      <w:r w:rsidRPr="00F93E72">
        <w:rPr>
          <w:b/>
          <w:sz w:val="64"/>
          <w:szCs w:val="64"/>
        </w:rPr>
        <w:t>CAMERA DEI DEPUTATI</w:t>
      </w:r>
    </w:p>
    <w:p w:rsidR="00E16B58" w:rsidRDefault="00E16B58">
      <w:pPr>
        <w:jc w:val="center"/>
      </w:pPr>
    </w:p>
    <w:p w:rsidR="00E16B58" w:rsidRDefault="00E16B58">
      <w:pPr>
        <w:jc w:val="center"/>
      </w:pPr>
    </w:p>
    <w:p w:rsidR="00E16B58" w:rsidRDefault="00E16B58">
      <w:pPr>
        <w:jc w:val="center"/>
      </w:pPr>
    </w:p>
    <w:p w:rsidR="00E16B58" w:rsidRDefault="00E16B58">
      <w:pPr>
        <w:jc w:val="center"/>
      </w:pPr>
    </w:p>
    <w:p w:rsidR="00E16B58" w:rsidRDefault="00E16B58">
      <w:pPr>
        <w:jc w:val="center"/>
      </w:pPr>
    </w:p>
    <w:p w:rsidR="00E16B58" w:rsidRDefault="00E16B58">
      <w:pPr>
        <w:jc w:val="center"/>
      </w:pPr>
    </w:p>
    <w:p w:rsidR="00E16B58" w:rsidRDefault="00E16B58">
      <w:pPr>
        <w:jc w:val="center"/>
        <w:rPr>
          <w:sz w:val="32"/>
        </w:rPr>
      </w:pPr>
      <w:r>
        <w:rPr>
          <w:sz w:val="32"/>
        </w:rPr>
        <w:t xml:space="preserve">PROPOSTA DI LEGGE </w:t>
      </w:r>
    </w:p>
    <w:p w:rsidR="00E16B58" w:rsidRDefault="00E16B58">
      <w:pPr>
        <w:jc w:val="center"/>
      </w:pPr>
      <w:r>
        <w:rPr>
          <w:i/>
        </w:rPr>
        <w:t>d’iniziativa dei deputati</w:t>
      </w:r>
    </w:p>
    <w:p w:rsidR="00E16B58" w:rsidRDefault="00141FBF">
      <w:pPr>
        <w:jc w:val="center"/>
        <w:rPr>
          <w:b/>
        </w:rPr>
      </w:pPr>
      <w:r>
        <w:rPr>
          <w:b/>
        </w:rPr>
        <w:t>DAMIANO</w:t>
      </w:r>
      <w:r w:rsidR="00E16B58">
        <w:rPr>
          <w:b/>
        </w:rPr>
        <w:t xml:space="preserve">, </w:t>
      </w:r>
      <w:r w:rsidR="00AC0976">
        <w:rPr>
          <w:b/>
        </w:rPr>
        <w:t>GNECCHI</w:t>
      </w:r>
    </w:p>
    <w:p w:rsidR="00E16B58" w:rsidRDefault="00E16B58">
      <w:pPr>
        <w:jc w:val="center"/>
      </w:pPr>
    </w:p>
    <w:p w:rsidR="00E16B58" w:rsidRDefault="00E16B58">
      <w:pPr>
        <w:jc w:val="center"/>
      </w:pPr>
    </w:p>
    <w:p w:rsidR="00E16B58" w:rsidRDefault="008F4EB1">
      <w:pPr>
        <w:jc w:val="center"/>
      </w:pPr>
      <w:r>
        <w:t xml:space="preserve">Modifiche al decreto legislativo 10 settembre 2003, n. 276, </w:t>
      </w:r>
      <w:r w:rsidR="00E16B58">
        <w:t xml:space="preserve">in materia di </w:t>
      </w:r>
      <w:r w:rsidR="00141FBF">
        <w:t>responsabilità solidale in caso di appalto</w:t>
      </w:r>
    </w:p>
    <w:p w:rsidR="00E16B58" w:rsidRDefault="00E16B58">
      <w:pPr>
        <w:jc w:val="center"/>
      </w:pPr>
    </w:p>
    <w:p w:rsidR="00E16B58" w:rsidRDefault="00E16B58">
      <w:pPr>
        <w:jc w:val="center"/>
      </w:pPr>
    </w:p>
    <w:p w:rsidR="00E16B58" w:rsidRDefault="00E16B58">
      <w:pPr>
        <w:jc w:val="center"/>
      </w:pPr>
    </w:p>
    <w:p w:rsidR="00E16B58" w:rsidRDefault="00E16B58">
      <w:pPr>
        <w:jc w:val="center"/>
      </w:pPr>
      <w:r>
        <w:t xml:space="preserve">Presentata il </w:t>
      </w:r>
    </w:p>
    <w:p w:rsidR="00E16B58" w:rsidRDefault="00E16B58">
      <w:pPr>
        <w:ind w:right="3402"/>
        <w:jc w:val="center"/>
        <w:rPr>
          <w:b/>
          <w:sz w:val="32"/>
        </w:rPr>
      </w:pPr>
    </w:p>
    <w:p w:rsidR="0034150B" w:rsidRDefault="0034150B">
      <w:pPr>
        <w:ind w:right="3402"/>
      </w:pPr>
    </w:p>
    <w:p w:rsidR="0034150B" w:rsidRDefault="0034150B">
      <w:pPr>
        <w:ind w:right="3402"/>
      </w:pPr>
    </w:p>
    <w:p w:rsidR="0034150B" w:rsidRDefault="0034150B">
      <w:pPr>
        <w:ind w:right="3402"/>
      </w:pPr>
    </w:p>
    <w:p w:rsidR="0034150B" w:rsidRDefault="0034150B">
      <w:pPr>
        <w:ind w:right="3402"/>
      </w:pPr>
    </w:p>
    <w:p w:rsidR="0034150B" w:rsidRDefault="0034150B">
      <w:pPr>
        <w:ind w:right="3402"/>
      </w:pPr>
    </w:p>
    <w:p w:rsidR="0034150B" w:rsidRDefault="0034150B">
      <w:pPr>
        <w:ind w:right="3402"/>
      </w:pPr>
    </w:p>
    <w:p w:rsidR="0034150B" w:rsidRDefault="0034150B">
      <w:pPr>
        <w:ind w:right="3402"/>
      </w:pPr>
    </w:p>
    <w:p w:rsidR="00AA672E" w:rsidRPr="00AA672E" w:rsidRDefault="00AA672E" w:rsidP="00AA672E">
      <w:pPr>
        <w:rPr>
          <w:szCs w:val="26"/>
        </w:rPr>
      </w:pPr>
      <w:r w:rsidRPr="00AA672E">
        <w:rPr>
          <w:szCs w:val="26"/>
        </w:rPr>
        <w:t>Onorevoli colleghi! Il referendum indetto dalla CGIL in materia di responsabilità solidale in caso di appalto ripropone un tema su cui più volte il Parlamento è intervenuto negli ultimi anni. La materia trova una  definizione nell’art.1676 del Codice civile, che stabilisce che i dipendenti dell’appaltatore possano agire direttamente nei confronti del committente “per conseguire quanto è loro dovuto, fino alla concorrenza del debito che il committente ha verso l’appaltatore nel tempo in cui essi propongono la domanda”. Successivamente il decreto legislativo 10 settembre 2003, n. 276 articolo 29  comma 2, ha stabilito che in caso di appalto di opere e servizi, il committente imprenditore o datore di lavoro è obbligato in solido con l’appaltatore, nonché con ciascuno di eventuali subappaltatori a corrispondere ai lavoratori i trattamenti retributivi, i contributivi previdenziali e i premi assicurativi.</w:t>
      </w:r>
    </w:p>
    <w:p w:rsidR="00AA672E" w:rsidRPr="00AA672E" w:rsidRDefault="00AA672E" w:rsidP="00AA672E">
      <w:pPr>
        <w:rPr>
          <w:szCs w:val="26"/>
        </w:rPr>
      </w:pPr>
      <w:r w:rsidRPr="00AA672E">
        <w:rPr>
          <w:szCs w:val="26"/>
        </w:rPr>
        <w:t xml:space="preserve">   Il Governo Prodi approfondisce questa impostazione con il decreto 223/2006, che all’art.35 commi 28-34 , rafforza la responsabilità solidale. In particolare  il comma 33 stabilisce che “l’inosservanza delle modalità di pagamento è punita </w:t>
      </w:r>
      <w:r w:rsidRPr="00AA672E">
        <w:rPr>
          <w:szCs w:val="26"/>
        </w:rPr>
        <w:lastRenderedPageBreak/>
        <w:t xml:space="preserve">con  la sanzione amministrativa da euro 5.000 a euro 200.000 se gli adempimenti non sono stati correttamente eseguiti dall’appaltatore e dagli eventuali subappaltatori”. </w:t>
      </w:r>
    </w:p>
    <w:p w:rsidR="00AA672E" w:rsidRPr="00AA672E" w:rsidRDefault="00AA672E" w:rsidP="00AA672E">
      <w:pPr>
        <w:rPr>
          <w:szCs w:val="26"/>
        </w:rPr>
      </w:pPr>
      <w:r w:rsidRPr="00AA672E">
        <w:rPr>
          <w:szCs w:val="26"/>
        </w:rPr>
        <w:t xml:space="preserve">  Il decreto legislativo 81/2008, Testo unico sulla salute e sicurezza del lavoro, stabilisce l’obbligo per il committente e per l’impresa affidataria di verificare l’idoneità tecnico professionale delle imprese appaltatrici e dei subappaltatori riguardo i cantieri temporanei o mobili, con l’obbligo di acquisizione del DURC (art. 90 comma 9).</w:t>
      </w:r>
    </w:p>
    <w:p w:rsidR="00AA672E" w:rsidRPr="00AA672E" w:rsidRDefault="00AA672E" w:rsidP="00AA672E">
      <w:pPr>
        <w:rPr>
          <w:szCs w:val="26"/>
        </w:rPr>
      </w:pPr>
      <w:r w:rsidRPr="00AA672E">
        <w:rPr>
          <w:szCs w:val="26"/>
        </w:rPr>
        <w:t xml:space="preserve">   Tuttavia, l’articolo 29 del decreto legislativo 276 viene modificato dalla legge Fornero (legge 92/2012, art.4, comma 31) e successivamente dall’art.28 comma 2 del decreto legislativo 175 del 2014;   l’art. 9 comma 1 legge 99 /2013 esclude le pubbliche amministrazioni dall’applicazione della responsabilità solidale. Tutti questi interventi determinano  un indebolimento della responsabilità solidale. </w:t>
      </w:r>
    </w:p>
    <w:p w:rsidR="00AA672E" w:rsidRPr="00AA672E" w:rsidRDefault="00AA672E" w:rsidP="00AA672E">
      <w:pPr>
        <w:rPr>
          <w:szCs w:val="26"/>
        </w:rPr>
      </w:pPr>
      <w:r w:rsidRPr="00AA672E">
        <w:rPr>
          <w:szCs w:val="26"/>
        </w:rPr>
        <w:t xml:space="preserve">   In particolare non è chiaro identificare quale sia il CCNL idoneo a derogare alla disposizione speciale del decreto attuativo della legge Biagi: quello delle imprese committenti? (che beneficiano dell’esonero della responsabilità solidale), quello delle imprese appaltatrici? (dal momento che incide sulle posizioni giuridiche riconducibili ai lavoratori assoggettati al CCNL).</w:t>
      </w:r>
    </w:p>
    <w:p w:rsidR="00AA672E" w:rsidRPr="00AA672E" w:rsidRDefault="00AA672E" w:rsidP="00AA672E">
      <w:pPr>
        <w:rPr>
          <w:szCs w:val="26"/>
        </w:rPr>
      </w:pPr>
      <w:r w:rsidRPr="00AA672E">
        <w:rPr>
          <w:szCs w:val="26"/>
        </w:rPr>
        <w:t xml:space="preserve">                  Con l’attuale proposta di legge, si intende ripristinare integralmente la responsabilità solidale negli appalti e  stimolare la contrattazione tra le associazioni dei datori di lavoro e dei lavoratori comparativamente più rappresentative del settore affinché possano individuare clausole di maggior favore per i lavoratori.</w:t>
      </w:r>
    </w:p>
    <w:p w:rsidR="00AA672E" w:rsidRPr="00AA672E" w:rsidRDefault="00AA672E" w:rsidP="00AA672E">
      <w:pPr>
        <w:rPr>
          <w:szCs w:val="26"/>
        </w:rPr>
      </w:pPr>
      <w:r w:rsidRPr="00AA672E">
        <w:rPr>
          <w:szCs w:val="26"/>
        </w:rPr>
        <w:t xml:space="preserve">   Si propone altresì di escludere dalle gare di appalto indette dalle amministrazioni pubbliche le imprese condannate in via definitiva per violazione delle disposizioni in materia di responsabilità solidale.</w:t>
      </w:r>
    </w:p>
    <w:p w:rsidR="00E16B58" w:rsidRDefault="00E16B58" w:rsidP="0034150B">
      <w:pPr>
        <w:jc w:val="center"/>
      </w:pPr>
      <w:r w:rsidRPr="00AA672E">
        <w:rPr>
          <w:szCs w:val="26"/>
        </w:rPr>
        <w:br w:type="page"/>
      </w:r>
      <w:r>
        <w:lastRenderedPageBreak/>
        <w:t>Art. 1.</w:t>
      </w:r>
    </w:p>
    <w:p w:rsidR="00E16B58" w:rsidRDefault="00E16B58" w:rsidP="0034150B">
      <w:pPr>
        <w:jc w:val="center"/>
      </w:pPr>
    </w:p>
    <w:p w:rsidR="00141FBF" w:rsidRDefault="00141FBF" w:rsidP="0034150B">
      <w:r>
        <w:t>1. I</w:t>
      </w:r>
      <w:r w:rsidR="00E16B58">
        <w:t xml:space="preserve">l comma 2, dell’articolo </w:t>
      </w:r>
      <w:r w:rsidR="0034150B">
        <w:t>29, del d</w:t>
      </w:r>
      <w:r>
        <w:t xml:space="preserve">ecreto legislativo 10 settembre 2003, n. 276 è sostituito dal seguente: </w:t>
      </w:r>
    </w:p>
    <w:p w:rsidR="00E16B58" w:rsidRPr="003638D9" w:rsidRDefault="00141FBF" w:rsidP="00141FBF">
      <w:pPr>
        <w:spacing w:before="100" w:beforeAutospacing="1" w:after="100" w:afterAutospacing="1"/>
      </w:pPr>
      <w:r w:rsidRPr="003638D9">
        <w:t xml:space="preserve">“2.  In caso di appalto di opere o di servizi, il committente imprenditore o datore di lavoro è obbligato in solido con l'appaltatore, nonché con ciascuno degli eventuali subappaltatori entro il limite di due anni dalla cessazione dell'appalto, a corrispondere ai lavoratori i trattamenti retributivi, comprese le quote di trattamento di fine rapporto, nonché i contributi previdenziali e i premi assicurativi dovuti in relazione al periodo di esecuzione del contratto di appalto, restando escluso qualsiasi obbligo per le sanzioni civili di cui risponde solo il responsabile dell'inadempimento. </w:t>
      </w:r>
      <w:r w:rsidR="003D1FA4" w:rsidRPr="003638D9">
        <w:t xml:space="preserve">I contratti collettivi nazionali,  sottoscritti da   associazioni   dei   datori   di   lavoro   e   dei   lavoratori comparativamente  più  rappresentative  del  settore, possono individuare clausole di maggior favore per i lavoratori rispetto a quanto stabilito dal periodo precedente. </w:t>
      </w:r>
      <w:r w:rsidRPr="003638D9">
        <w:t xml:space="preserve">Il committente che ha eseguito il pagamento è tenuto, ove previsto, ad assolvere gli obblighi del sostituto d'imposta ai sensi delle disposizioni del </w:t>
      </w:r>
      <w:hyperlink r:id="rId7" w:history="1">
        <w:r w:rsidRPr="003638D9">
          <w:rPr>
            <w:iCs/>
          </w:rPr>
          <w:t>decreto del Presidente della Repubblica 29 settembre 1973, n. 600</w:t>
        </w:r>
      </w:hyperlink>
      <w:r w:rsidRPr="003638D9">
        <w:t>, e può esercitare l'azione di regresso nei confronti del coobbligato secondo le regole generali.</w:t>
      </w:r>
      <w:r w:rsidR="00354C7E" w:rsidRPr="003638D9">
        <w:t xml:space="preserve"> La condanna definitiva per violazione delle disposizioni di cui al presente comma costituisce causa di esclusione dalle gare di appalto indette dalle amministrazioni pubbliche.</w:t>
      </w:r>
      <w:r w:rsidR="00E16B58" w:rsidRPr="003638D9">
        <w:t>”</w:t>
      </w:r>
    </w:p>
    <w:p w:rsidR="00E16B58" w:rsidRDefault="00E16B58"/>
    <w:sectPr w:rsidR="00E16B58" w:rsidSect="003B5A6A">
      <w:pgSz w:w="11907" w:h="16840"/>
      <w:pgMar w:top="2268" w:right="1701" w:bottom="1701"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D17" w:rsidRDefault="008B0D17">
      <w:r>
        <w:separator/>
      </w:r>
    </w:p>
  </w:endnote>
  <w:endnote w:type="continuationSeparator" w:id="0">
    <w:p w:rsidR="008B0D17" w:rsidRDefault="008B0D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D17" w:rsidRDefault="008B0D17">
      <w:r>
        <w:separator/>
      </w:r>
    </w:p>
  </w:footnote>
  <w:footnote w:type="continuationSeparator" w:id="0">
    <w:p w:rsidR="008B0D17" w:rsidRDefault="008B0D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8378A"/>
    <w:multiLevelType w:val="singleLevel"/>
    <w:tmpl w:val="04100017"/>
    <w:lvl w:ilvl="0">
      <w:start w:val="1"/>
      <w:numFmt w:val="lowerLetter"/>
      <w:lvlText w:val="%1)"/>
      <w:lvlJc w:val="left"/>
      <w:pPr>
        <w:tabs>
          <w:tab w:val="num" w:pos="360"/>
        </w:tabs>
        <w:ind w:left="360" w:hanging="360"/>
      </w:pPr>
      <w:rPr>
        <w:rFonts w:hint="default"/>
      </w:rPr>
    </w:lvl>
  </w:abstractNum>
  <w:abstractNum w:abstractNumId="1">
    <w:nsid w:val="382D626B"/>
    <w:multiLevelType w:val="singleLevel"/>
    <w:tmpl w:val="04100017"/>
    <w:lvl w:ilvl="0">
      <w:start w:val="1"/>
      <w:numFmt w:val="lowerLetter"/>
      <w:lvlText w:val="%1)"/>
      <w:lvlJc w:val="left"/>
      <w:pPr>
        <w:tabs>
          <w:tab w:val="num" w:pos="360"/>
        </w:tabs>
        <w:ind w:left="360" w:hanging="360"/>
      </w:pPr>
      <w:rPr>
        <w:rFonts w:hint="default"/>
      </w:rPr>
    </w:lvl>
  </w:abstractNum>
  <w:abstractNum w:abstractNumId="2">
    <w:nsid w:val="75B31D9C"/>
    <w:multiLevelType w:val="singleLevel"/>
    <w:tmpl w:val="04100017"/>
    <w:lvl w:ilvl="0">
      <w:start w:val="1"/>
      <w:numFmt w:val="lowerLetter"/>
      <w:lvlText w:val="%1)"/>
      <w:lvlJc w:val="left"/>
      <w:pPr>
        <w:tabs>
          <w:tab w:val="num" w:pos="360"/>
        </w:tabs>
        <w:ind w:left="360" w:hanging="360"/>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858A8"/>
    <w:rsid w:val="000858A8"/>
    <w:rsid w:val="00141FBF"/>
    <w:rsid w:val="0034150B"/>
    <w:rsid w:val="00354C7E"/>
    <w:rsid w:val="003638D9"/>
    <w:rsid w:val="003854D7"/>
    <w:rsid w:val="003B5A6A"/>
    <w:rsid w:val="003D1FA4"/>
    <w:rsid w:val="0050774B"/>
    <w:rsid w:val="00564663"/>
    <w:rsid w:val="005D4B7B"/>
    <w:rsid w:val="006136AC"/>
    <w:rsid w:val="0068611C"/>
    <w:rsid w:val="006F386E"/>
    <w:rsid w:val="00723AE7"/>
    <w:rsid w:val="0075116F"/>
    <w:rsid w:val="008B0D17"/>
    <w:rsid w:val="008F4EB1"/>
    <w:rsid w:val="00A33F8D"/>
    <w:rsid w:val="00AA672E"/>
    <w:rsid w:val="00AC0976"/>
    <w:rsid w:val="00AD72FE"/>
    <w:rsid w:val="00E16B58"/>
    <w:rsid w:val="00F93E7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B5A6A"/>
    <w:pPr>
      <w:jc w:val="both"/>
    </w:pPr>
    <w:rPr>
      <w:sz w:val="26"/>
      <w:lang w:bidi="he-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3B5A6A"/>
    <w:pPr>
      <w:tabs>
        <w:tab w:val="center" w:pos="4819"/>
        <w:tab w:val="right" w:pos="9638"/>
      </w:tabs>
    </w:pPr>
  </w:style>
  <w:style w:type="paragraph" w:styleId="Pidipagina">
    <w:name w:val="footer"/>
    <w:basedOn w:val="Normale"/>
    <w:link w:val="PidipaginaCarattere"/>
    <w:uiPriority w:val="99"/>
    <w:rsid w:val="003B5A6A"/>
    <w:pPr>
      <w:tabs>
        <w:tab w:val="center" w:pos="4819"/>
        <w:tab w:val="right" w:pos="9638"/>
      </w:tabs>
    </w:pPr>
  </w:style>
  <w:style w:type="character" w:styleId="Numeropagina">
    <w:name w:val="page number"/>
    <w:basedOn w:val="Carpredefinitoparagrafo"/>
    <w:rsid w:val="003B5A6A"/>
  </w:style>
  <w:style w:type="character" w:customStyle="1" w:styleId="PidipaginaCarattere">
    <w:name w:val="Piè di pagina Carattere"/>
    <w:link w:val="Pidipagina"/>
    <w:uiPriority w:val="99"/>
    <w:rsid w:val="00141FBF"/>
    <w:rPr>
      <w:sz w:val="26"/>
      <w:lang w:bidi="he-IL"/>
    </w:rPr>
  </w:style>
  <w:style w:type="paragraph" w:styleId="Testofumetto">
    <w:name w:val="Balloon Text"/>
    <w:basedOn w:val="Normale"/>
    <w:link w:val="TestofumettoCarattere"/>
    <w:rsid w:val="00141FBF"/>
    <w:rPr>
      <w:rFonts w:ascii="Tahoma" w:hAnsi="Tahoma" w:cs="Tahoma"/>
      <w:sz w:val="16"/>
      <w:szCs w:val="16"/>
    </w:rPr>
  </w:style>
  <w:style w:type="character" w:customStyle="1" w:styleId="TestofumettoCarattere">
    <w:name w:val="Testo fumetto Carattere"/>
    <w:basedOn w:val="Carpredefinitoparagrafo"/>
    <w:link w:val="Testofumetto"/>
    <w:rsid w:val="00141FBF"/>
    <w:rPr>
      <w:rFonts w:ascii="Tahoma" w:hAnsi="Tahoma" w:cs="Tahoma"/>
      <w:sz w:val="16"/>
      <w:szCs w:val="16"/>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pPr>
      <w:jc w:val="both"/>
    </w:pPr>
    <w:rPr>
      <w:sz w:val="26"/>
      <w:lang w:bidi="he-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uiPriority w:val="99"/>
    <w:rsid w:val="00141FBF"/>
    <w:rPr>
      <w:sz w:val="26"/>
      <w:lang w:bidi="he-IL"/>
    </w:rPr>
  </w:style>
  <w:style w:type="paragraph" w:styleId="Testofumetto">
    <w:name w:val="Balloon Text"/>
    <w:basedOn w:val="Normale"/>
    <w:link w:val="TestofumettoCarattere"/>
    <w:rsid w:val="00141FBF"/>
    <w:rPr>
      <w:rFonts w:ascii="Tahoma" w:hAnsi="Tahoma" w:cs="Tahoma"/>
      <w:sz w:val="16"/>
      <w:szCs w:val="16"/>
    </w:rPr>
  </w:style>
  <w:style w:type="character" w:customStyle="1" w:styleId="TestofumettoCarattere">
    <w:name w:val="Testo fumetto Carattere"/>
    <w:basedOn w:val="Carpredefinitoparagrafo"/>
    <w:link w:val="Testofumetto"/>
    <w:rsid w:val="00141FBF"/>
    <w:rPr>
      <w:rFonts w:ascii="Tahoma" w:hAnsi="Tahoma" w:cs="Tahoma"/>
      <w:sz w:val="16"/>
      <w:szCs w:val="16"/>
      <w:lang w:bidi="he-I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d01.leggiditalia.it/cgi-bin/FulShow?TIPO=5&amp;NOTXT=1&amp;KEY=01LX00001100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721</Words>
  <Characters>4111</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CAMERA DEI DEPUTATI</vt:lpstr>
    </vt:vector>
  </TitlesOfParts>
  <Company>SINISTRA DEMOCRATICA L'ULIVO</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CAMERA DEI DEPUTATI</dc:title>
  <dc:creator>PAOLO CASALI</dc:creator>
  <cp:lastModifiedBy>Utente</cp:lastModifiedBy>
  <cp:revision>2</cp:revision>
  <cp:lastPrinted>2017-01-10T15:15:00Z</cp:lastPrinted>
  <dcterms:created xsi:type="dcterms:W3CDTF">2017-01-13T14:44:00Z</dcterms:created>
  <dcterms:modified xsi:type="dcterms:W3CDTF">2017-01-13T14:44:00Z</dcterms:modified>
</cp:coreProperties>
</file>