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18" w:rsidRPr="00B26A18" w:rsidRDefault="00B26A18" w:rsidP="00B26A18">
      <w:pPr>
        <w:spacing w:before="100" w:beforeAutospacing="1" w:after="100" w:afterAutospacing="1" w:line="240" w:lineRule="auto"/>
        <w:jc w:val="center"/>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color w:val="000000"/>
          <w:sz w:val="24"/>
          <w:szCs w:val="24"/>
          <w:lang w:eastAsia="it-IT"/>
        </w:rPr>
        <w:t>XVII LEGISLATURA</w:t>
      </w:r>
    </w:p>
    <w:p w:rsidR="00B26A18" w:rsidRPr="00B26A18" w:rsidRDefault="00B26A18" w:rsidP="00B26A18">
      <w:pPr>
        <w:spacing w:after="0" w:line="240" w:lineRule="auto"/>
        <w:jc w:val="center"/>
        <w:rPr>
          <w:rFonts w:ascii="Trebuchet MS" w:eastAsia="Times New Roman" w:hAnsi="Trebuchet MS" w:cs="Times New Roman"/>
          <w:color w:val="666666"/>
          <w:sz w:val="24"/>
          <w:szCs w:val="24"/>
          <w:lang w:eastAsia="it-IT"/>
        </w:rPr>
      </w:pPr>
      <w:r w:rsidRPr="00B26A18">
        <w:rPr>
          <w:rFonts w:ascii="Trebuchet MS" w:eastAsia="Times New Roman" w:hAnsi="Trebuchet MS" w:cs="Times New Roman"/>
          <w:color w:val="666666"/>
          <w:sz w:val="24"/>
          <w:szCs w:val="24"/>
          <w:lang w:eastAsia="it-IT"/>
        </w:rPr>
        <w:t>Allegato A</w:t>
      </w:r>
    </w:p>
    <w:p w:rsidR="00B26A18" w:rsidRPr="00B26A18" w:rsidRDefault="00B26A18" w:rsidP="00B26A18">
      <w:pPr>
        <w:spacing w:after="0" w:line="240" w:lineRule="auto"/>
        <w:rPr>
          <w:rFonts w:ascii="Trebuchet MS" w:eastAsia="Times New Roman" w:hAnsi="Trebuchet MS" w:cs="Times New Roman"/>
          <w:color w:val="666666"/>
          <w:sz w:val="24"/>
          <w:szCs w:val="24"/>
          <w:lang w:eastAsia="it-IT"/>
        </w:rPr>
      </w:pPr>
    </w:p>
    <w:p w:rsidR="00B26A18" w:rsidRPr="00B26A18" w:rsidRDefault="00B26A18" w:rsidP="00B26A18">
      <w:pPr>
        <w:spacing w:after="0" w:line="240" w:lineRule="auto"/>
        <w:jc w:val="center"/>
        <w:rPr>
          <w:rFonts w:ascii="Trebuchet MS" w:eastAsia="Times New Roman" w:hAnsi="Trebuchet MS" w:cs="Times New Roman"/>
          <w:color w:val="666666"/>
          <w:sz w:val="24"/>
          <w:szCs w:val="24"/>
          <w:lang w:eastAsia="it-IT"/>
        </w:rPr>
      </w:pPr>
      <w:r w:rsidRPr="00B26A18">
        <w:rPr>
          <w:rFonts w:ascii="Trebuchet MS" w:eastAsia="Times New Roman" w:hAnsi="Trebuchet MS" w:cs="Times New Roman"/>
          <w:color w:val="666666"/>
          <w:sz w:val="24"/>
          <w:szCs w:val="24"/>
          <w:lang w:eastAsia="it-IT"/>
        </w:rPr>
        <w:t>Seduta di Mercoledì 9 marzo 2016</w:t>
      </w:r>
    </w:p>
    <w:p w:rsidR="00B26A18" w:rsidRPr="00B26A18" w:rsidRDefault="00B26A18" w:rsidP="00B26A18">
      <w:pPr>
        <w:spacing w:before="100" w:beforeAutospacing="1" w:after="100" w:afterAutospacing="1" w:line="240" w:lineRule="auto"/>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i/>
          <w:iCs/>
          <w:color w:val="000000"/>
          <w:sz w:val="24"/>
          <w:szCs w:val="24"/>
          <w:lang w:eastAsia="it-IT"/>
        </w:rPr>
        <w:t xml:space="preserve">DISEGNO </w:t>
      </w:r>
      <w:proofErr w:type="spellStart"/>
      <w:r w:rsidRPr="00B26A18">
        <w:rPr>
          <w:rFonts w:ascii="Trebuchet MS" w:eastAsia="Times New Roman" w:hAnsi="Trebuchet MS" w:cs="Times New Roman"/>
          <w:i/>
          <w:iCs/>
          <w:color w:val="000000"/>
          <w:sz w:val="24"/>
          <w:szCs w:val="24"/>
          <w:lang w:eastAsia="it-IT"/>
        </w:rPr>
        <w:t>DI</w:t>
      </w:r>
      <w:proofErr w:type="spellEnd"/>
      <w:r w:rsidRPr="00B26A18">
        <w:rPr>
          <w:rFonts w:ascii="Trebuchet MS" w:eastAsia="Times New Roman" w:hAnsi="Trebuchet MS" w:cs="Times New Roman"/>
          <w:i/>
          <w:iCs/>
          <w:color w:val="000000"/>
          <w:sz w:val="24"/>
          <w:szCs w:val="24"/>
          <w:lang w:eastAsia="it-IT"/>
        </w:rPr>
        <w:t xml:space="preserve"> LEGGE: DELEGA AL GOVERNO RECANTE DISPOSIZIONI PER L'EFFICIENZA DEL PROCESSO CIVILE (</w:t>
      </w:r>
      <w:proofErr w:type="spellStart"/>
      <w:r w:rsidRPr="00B26A18">
        <w:rPr>
          <w:rFonts w:ascii="Trebuchet MS" w:eastAsia="Times New Roman" w:hAnsi="Trebuchet MS" w:cs="Times New Roman"/>
          <w:i/>
          <w:iCs/>
          <w:color w:val="000000"/>
          <w:sz w:val="24"/>
          <w:szCs w:val="24"/>
          <w:lang w:eastAsia="it-IT"/>
        </w:rPr>
        <w:t>A.C.</w:t>
      </w:r>
      <w:proofErr w:type="spellEnd"/>
      <w:r w:rsidRPr="00B26A18">
        <w:rPr>
          <w:rFonts w:ascii="Trebuchet MS" w:eastAsia="Times New Roman" w:hAnsi="Trebuchet MS" w:cs="Times New Roman"/>
          <w:i/>
          <w:iCs/>
          <w:color w:val="000000"/>
          <w:sz w:val="24"/>
          <w:szCs w:val="24"/>
          <w:lang w:eastAsia="it-IT"/>
        </w:rPr>
        <w:t xml:space="preserve"> 2953-A) E ABBINATA PROPOSTA </w:t>
      </w:r>
      <w:proofErr w:type="spellStart"/>
      <w:r w:rsidRPr="00B26A18">
        <w:rPr>
          <w:rFonts w:ascii="Trebuchet MS" w:eastAsia="Times New Roman" w:hAnsi="Trebuchet MS" w:cs="Times New Roman"/>
          <w:i/>
          <w:iCs/>
          <w:color w:val="000000"/>
          <w:sz w:val="24"/>
          <w:szCs w:val="24"/>
          <w:lang w:eastAsia="it-IT"/>
        </w:rPr>
        <w:t>DI</w:t>
      </w:r>
      <w:proofErr w:type="spellEnd"/>
      <w:r w:rsidRPr="00B26A18">
        <w:rPr>
          <w:rFonts w:ascii="Trebuchet MS" w:eastAsia="Times New Roman" w:hAnsi="Trebuchet MS" w:cs="Times New Roman"/>
          <w:i/>
          <w:iCs/>
          <w:color w:val="000000"/>
          <w:sz w:val="24"/>
          <w:szCs w:val="24"/>
          <w:lang w:eastAsia="it-IT"/>
        </w:rPr>
        <w:t xml:space="preserve"> LEGGE: COLLETTI ED ALTRI (</w:t>
      </w:r>
      <w:proofErr w:type="spellStart"/>
      <w:r w:rsidRPr="00B26A18">
        <w:rPr>
          <w:rFonts w:ascii="Trebuchet MS" w:eastAsia="Times New Roman" w:hAnsi="Trebuchet MS" w:cs="Times New Roman"/>
          <w:i/>
          <w:iCs/>
          <w:color w:val="000000"/>
          <w:sz w:val="24"/>
          <w:szCs w:val="24"/>
          <w:lang w:eastAsia="it-IT"/>
        </w:rPr>
        <w:t>A.C.</w:t>
      </w:r>
      <w:proofErr w:type="spellEnd"/>
      <w:r w:rsidRPr="00B26A18">
        <w:rPr>
          <w:rFonts w:ascii="Trebuchet MS" w:eastAsia="Times New Roman" w:hAnsi="Trebuchet MS" w:cs="Times New Roman"/>
          <w:i/>
          <w:iCs/>
          <w:color w:val="000000"/>
          <w:sz w:val="24"/>
          <w:szCs w:val="24"/>
          <w:lang w:eastAsia="it-IT"/>
        </w:rPr>
        <w:t xml:space="preserve"> 2921)</w:t>
      </w:r>
    </w:p>
    <w:p w:rsidR="00B26A18" w:rsidRPr="00B26A18" w:rsidRDefault="00B26A18" w:rsidP="00B26A18">
      <w:pPr>
        <w:spacing w:before="100" w:beforeAutospacing="1" w:after="100" w:afterAutospacing="1" w:line="240" w:lineRule="auto"/>
        <w:rPr>
          <w:rFonts w:ascii="Trebuchet MS" w:eastAsia="Times New Roman" w:hAnsi="Trebuchet MS" w:cs="Times New Roman"/>
          <w:color w:val="000000"/>
          <w:sz w:val="24"/>
          <w:szCs w:val="24"/>
          <w:lang w:eastAsia="it-IT"/>
        </w:rPr>
      </w:pPr>
      <w:proofErr w:type="spellStart"/>
      <w:r w:rsidRPr="00B26A18">
        <w:rPr>
          <w:rFonts w:ascii="Trebuchet MS" w:eastAsia="Times New Roman" w:hAnsi="Trebuchet MS" w:cs="Times New Roman"/>
          <w:b/>
          <w:bCs/>
          <w:i/>
          <w:iCs/>
          <w:color w:val="000000"/>
          <w:sz w:val="24"/>
          <w:szCs w:val="24"/>
          <w:lang w:eastAsia="it-IT"/>
        </w:rPr>
        <w:t>A.C.</w:t>
      </w:r>
      <w:proofErr w:type="spellEnd"/>
      <w:r w:rsidRPr="00B26A18">
        <w:rPr>
          <w:rFonts w:ascii="Trebuchet MS" w:eastAsia="Times New Roman" w:hAnsi="Trebuchet MS" w:cs="Times New Roman"/>
          <w:b/>
          <w:bCs/>
          <w:i/>
          <w:iCs/>
          <w:color w:val="000000"/>
          <w:sz w:val="24"/>
          <w:szCs w:val="24"/>
          <w:lang w:eastAsia="it-IT"/>
        </w:rPr>
        <w:t xml:space="preserve"> 2953-A – Articolo 1</w:t>
      </w:r>
    </w:p>
    <w:p w:rsidR="00B26A18" w:rsidRPr="00B26A18" w:rsidRDefault="00B26A18" w:rsidP="00B26A18">
      <w:pPr>
        <w:spacing w:before="100" w:beforeAutospacing="1" w:after="100" w:afterAutospacing="1" w:line="240" w:lineRule="auto"/>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color w:val="000000"/>
          <w:sz w:val="24"/>
          <w:szCs w:val="24"/>
          <w:lang w:eastAsia="it-IT"/>
        </w:rPr>
        <w:t xml:space="preserve">ARTICOLO 1 DEL DISEGNO </w:t>
      </w:r>
      <w:proofErr w:type="spellStart"/>
      <w:r w:rsidRPr="00B26A18">
        <w:rPr>
          <w:rFonts w:ascii="Trebuchet MS" w:eastAsia="Times New Roman" w:hAnsi="Trebuchet MS" w:cs="Times New Roman"/>
          <w:color w:val="000000"/>
          <w:sz w:val="24"/>
          <w:szCs w:val="24"/>
          <w:lang w:eastAsia="it-IT"/>
        </w:rPr>
        <w:t>DI</w:t>
      </w:r>
      <w:proofErr w:type="spellEnd"/>
      <w:r w:rsidRPr="00B26A18">
        <w:rPr>
          <w:rFonts w:ascii="Trebuchet MS" w:eastAsia="Times New Roman" w:hAnsi="Trebuchet MS" w:cs="Times New Roman"/>
          <w:color w:val="000000"/>
          <w:sz w:val="24"/>
          <w:szCs w:val="24"/>
          <w:lang w:eastAsia="it-IT"/>
        </w:rPr>
        <w:t xml:space="preserve"> LEGGE NEL TESTO DELLA COMMISSIONE</w:t>
      </w:r>
    </w:p>
    <w:p w:rsidR="00B26A18" w:rsidRPr="00B26A18" w:rsidRDefault="00B26A18" w:rsidP="00B26A18">
      <w:pPr>
        <w:spacing w:before="100" w:beforeAutospacing="1" w:after="100" w:afterAutospacing="1" w:line="240" w:lineRule="auto"/>
        <w:jc w:val="center"/>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smallCaps/>
          <w:color w:val="333333"/>
          <w:sz w:val="24"/>
          <w:szCs w:val="24"/>
          <w:lang w:eastAsia="it-IT"/>
        </w:rPr>
        <w:t>Art.</w:t>
      </w:r>
      <w:r w:rsidRPr="00B26A18">
        <w:rPr>
          <w:rFonts w:ascii="Trebuchet MS" w:eastAsia="Times New Roman" w:hAnsi="Trebuchet MS" w:cs="Times New Roman"/>
          <w:color w:val="000000"/>
          <w:sz w:val="24"/>
          <w:szCs w:val="24"/>
          <w:lang w:eastAsia="it-IT"/>
        </w:rPr>
        <w:t> 1.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i/>
          <w:iCs/>
          <w:color w:val="000000"/>
          <w:sz w:val="24"/>
          <w:szCs w:val="24"/>
          <w:lang w:eastAsia="it-IT"/>
        </w:rPr>
        <w:t>(Delega al Governo).</w:t>
      </w:r>
    </w:p>
    <w:p w:rsidR="00B26A18" w:rsidRPr="00B26A18" w:rsidRDefault="00B26A18" w:rsidP="00D67F51">
      <w:pPr>
        <w:spacing w:before="100" w:beforeAutospacing="1" w:after="100" w:afterAutospacing="1" w:line="240" w:lineRule="auto"/>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p>
    <w:p w:rsidR="00B26A18" w:rsidRPr="00B26A18" w:rsidRDefault="00B26A18" w:rsidP="00B26A18">
      <w:pPr>
        <w:spacing w:before="100" w:beforeAutospacing="1" w:after="100" w:afterAutospacing="1" w:line="240" w:lineRule="auto"/>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xml:space="preserve">2. Il Governo è delegato ad adottare, entro diciotto mesi dalla data di entrata in vigore della presente legge, uno o più decreti legislativi recanti il riassetto formale e sostanziale del codice di procedura civile e della correlata legislazione speciale, mediante novelle al codice di procedura civile e alle leggi processuali speciali, in funzione degli obiettivi di semplificazione, speditezza e razionalizzazione del processo civile, nel rispetto della garanzia del contraddittorio e dei seguenti </w:t>
      </w:r>
      <w:proofErr w:type="spellStart"/>
      <w:r w:rsidRPr="00B26A18">
        <w:rPr>
          <w:rFonts w:ascii="Trebuchet MS" w:eastAsia="Times New Roman" w:hAnsi="Trebuchet MS" w:cs="Times New Roman"/>
          <w:color w:val="000000"/>
          <w:sz w:val="24"/>
          <w:szCs w:val="24"/>
          <w:lang w:eastAsia="it-IT"/>
        </w:rPr>
        <w:t>princìpi</w:t>
      </w:r>
      <w:proofErr w:type="spellEnd"/>
      <w:r w:rsidRPr="00B26A18">
        <w:rPr>
          <w:rFonts w:ascii="Trebuchet MS" w:eastAsia="Times New Roman" w:hAnsi="Trebuchet MS" w:cs="Times New Roman"/>
          <w:color w:val="000000"/>
          <w:sz w:val="24"/>
          <w:szCs w:val="24"/>
          <w:lang w:eastAsia="it-IT"/>
        </w:rPr>
        <w:t xml:space="preserve"> e criteri direttivi: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i/>
          <w:iCs/>
          <w:color w:val="000000"/>
          <w:sz w:val="24"/>
          <w:szCs w:val="24"/>
          <w:lang w:eastAsia="it-IT"/>
        </w:rPr>
        <w:t>a)</w:t>
      </w:r>
      <w:r w:rsidRPr="00B26A18">
        <w:rPr>
          <w:rFonts w:ascii="Trebuchet MS" w:eastAsia="Times New Roman" w:hAnsi="Trebuchet MS" w:cs="Times New Roman"/>
          <w:color w:val="000000"/>
          <w:sz w:val="24"/>
          <w:szCs w:val="24"/>
          <w:lang w:eastAsia="it-IT"/>
        </w:rPr>
        <w:t> quanto al processo di cognizione di primo grado: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1) valorizzare gli istituti del tentativo di conciliazione e della proposta di conciliazione del giudice, di cui agli articoli 185 e 185-</w:t>
      </w:r>
      <w:r w:rsidRPr="00B26A18">
        <w:rPr>
          <w:rFonts w:ascii="Trebuchet MS" w:eastAsia="Times New Roman" w:hAnsi="Trebuchet MS" w:cs="Times New Roman"/>
          <w:i/>
          <w:iCs/>
          <w:color w:val="000000"/>
          <w:sz w:val="24"/>
          <w:szCs w:val="24"/>
          <w:lang w:eastAsia="it-IT"/>
        </w:rPr>
        <w:t>bis</w:t>
      </w:r>
      <w:r w:rsidRPr="00B26A18">
        <w:rPr>
          <w:rFonts w:ascii="Trebuchet MS" w:eastAsia="Times New Roman" w:hAnsi="Trebuchet MS" w:cs="Times New Roman"/>
          <w:color w:val="000000"/>
          <w:sz w:val="24"/>
          <w:szCs w:val="24"/>
          <w:lang w:eastAsia="it-IT"/>
        </w:rPr>
        <w:t> del codice di procedura civile, prevedendo che la mancata comparizione personale delle parti o il rifiuto della proposta transattiva o conciliativa del giudice, senza giustificato motivo, costituiscano comportamento valutabile dallo stesso ai fini del giudizio;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 assicurare la semplicità, la concentrazione e l'effettività della tutela e garantire la ragionevole durata del processo;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bis)</w:t>
      </w:r>
      <w:r w:rsidRPr="00B26A18">
        <w:rPr>
          <w:rFonts w:ascii="Trebuchet MS" w:eastAsia="Times New Roman" w:hAnsi="Trebuchet MS" w:cs="Times New Roman"/>
          <w:color w:val="000000"/>
          <w:sz w:val="24"/>
          <w:szCs w:val="24"/>
          <w:lang w:eastAsia="it-IT"/>
        </w:rPr>
        <w:t> modificare i casi in cui il tribunale giudica in composizione collegiale, in considerazione della oggettiva complessità giuridica e della rilevanza economico-sociale delle controversie;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ter)</w:t>
      </w:r>
      <w:r w:rsidRPr="00B26A18">
        <w:rPr>
          <w:rFonts w:ascii="Trebuchet MS" w:eastAsia="Times New Roman" w:hAnsi="Trebuchet MS" w:cs="Times New Roman"/>
          <w:color w:val="000000"/>
          <w:sz w:val="24"/>
          <w:szCs w:val="24"/>
          <w:lang w:eastAsia="it-IT"/>
        </w:rPr>
        <w:t xml:space="preserve"> collocare il procedimento sommario di cognizione, </w:t>
      </w:r>
      <w:proofErr w:type="spellStart"/>
      <w:r w:rsidRPr="00B26A18">
        <w:rPr>
          <w:rFonts w:ascii="Trebuchet MS" w:eastAsia="Times New Roman" w:hAnsi="Trebuchet MS" w:cs="Times New Roman"/>
          <w:color w:val="000000"/>
          <w:sz w:val="24"/>
          <w:szCs w:val="24"/>
          <w:lang w:eastAsia="it-IT"/>
        </w:rPr>
        <w:t>ridenominato</w:t>
      </w:r>
      <w:proofErr w:type="spellEnd"/>
      <w:r w:rsidRPr="00B26A18">
        <w:rPr>
          <w:rFonts w:ascii="Trebuchet MS" w:eastAsia="Times New Roman" w:hAnsi="Trebuchet MS" w:cs="Times New Roman"/>
          <w:color w:val="000000"/>
          <w:sz w:val="24"/>
          <w:szCs w:val="24"/>
          <w:lang w:eastAsia="it-IT"/>
        </w:rPr>
        <w:t xml:space="preserve"> «rito semplificato di cognizione di primo grado», nell'ambito del libro secondo del codice di procedura civile, prevedendone l'obbligatorietà per le cause in cui il tribunale giudica in composizione monocratica, con esclusione dei procedimenti attualmente assoggettati al rito del lavoro, assegnando al giudice, nel rispetto del principio del contraddittorio, la facoltà di fissare termini perentori per la precisazione o modificazione delle domande, delle eccezioni e delle conclusioni, nonché per l'indicazione dei mezzi di prova diretta e contraria e per le produzioni documentali, escludendo il potere del giudice di disporre il passaggio al rito ordinario;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quater)</w:t>
      </w:r>
      <w:r w:rsidRPr="00B26A18">
        <w:rPr>
          <w:rFonts w:ascii="Trebuchet MS" w:eastAsia="Times New Roman" w:hAnsi="Trebuchet MS" w:cs="Times New Roman"/>
          <w:color w:val="000000"/>
          <w:sz w:val="24"/>
          <w:szCs w:val="24"/>
          <w:lang w:eastAsia="it-IT"/>
        </w:rPr>
        <w:t> prevedere l'obbligatorietà del rito ordinario di cognizione per le cause in cui il tribunale giudica in composizione collegiale, escludendo il potere del giudice di disporre il passaggio al procedimento sommario di cognizione;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quinquies)</w:t>
      </w:r>
      <w:r w:rsidRPr="00B26A18">
        <w:rPr>
          <w:rFonts w:ascii="Trebuchet MS" w:eastAsia="Times New Roman" w:hAnsi="Trebuchet MS" w:cs="Times New Roman"/>
          <w:color w:val="000000"/>
          <w:sz w:val="24"/>
          <w:szCs w:val="24"/>
          <w:lang w:eastAsia="it-IT"/>
        </w:rPr>
        <w:t> in conformità ai criteri di cui ai numeri 2), 2-</w:t>
      </w:r>
      <w:r w:rsidRPr="00B26A18">
        <w:rPr>
          <w:rFonts w:ascii="Trebuchet MS" w:eastAsia="Times New Roman" w:hAnsi="Trebuchet MS" w:cs="Times New Roman"/>
          <w:i/>
          <w:iCs/>
          <w:color w:val="000000"/>
          <w:sz w:val="24"/>
          <w:szCs w:val="24"/>
          <w:lang w:eastAsia="it-IT"/>
        </w:rPr>
        <w:t>bis)</w:t>
      </w:r>
      <w:r w:rsidRPr="00B26A18">
        <w:rPr>
          <w:rFonts w:ascii="Trebuchet MS" w:eastAsia="Times New Roman" w:hAnsi="Trebuchet MS" w:cs="Times New Roman"/>
          <w:color w:val="000000"/>
          <w:sz w:val="24"/>
          <w:szCs w:val="24"/>
          <w:lang w:eastAsia="it-IT"/>
        </w:rPr>
        <w:t> e 2-</w:t>
      </w:r>
      <w:r w:rsidRPr="00B26A18">
        <w:rPr>
          <w:rFonts w:ascii="Trebuchet MS" w:eastAsia="Times New Roman" w:hAnsi="Trebuchet MS" w:cs="Times New Roman"/>
          <w:i/>
          <w:iCs/>
          <w:color w:val="000000"/>
          <w:sz w:val="24"/>
          <w:szCs w:val="24"/>
          <w:lang w:eastAsia="it-IT"/>
        </w:rPr>
        <w:t>ter)</w:t>
      </w:r>
      <w:r w:rsidRPr="00B26A18">
        <w:rPr>
          <w:rFonts w:ascii="Trebuchet MS" w:eastAsia="Times New Roman" w:hAnsi="Trebuchet MS" w:cs="Times New Roman"/>
          <w:color w:val="000000"/>
          <w:sz w:val="24"/>
          <w:szCs w:val="24"/>
          <w:lang w:eastAsia="it-IT"/>
        </w:rPr>
        <w:t>, modificare le disposizioni del decreto legislativo 1</w:t>
      </w:r>
      <w:r w:rsidRPr="00B26A18">
        <w:rPr>
          <w:rFonts w:ascii="Trebuchet MS" w:eastAsia="Times New Roman" w:hAnsi="Trebuchet MS" w:cs="Times New Roman"/>
          <w:color w:val="000000"/>
          <w:sz w:val="24"/>
          <w:szCs w:val="24"/>
          <w:vertAlign w:val="superscript"/>
          <w:lang w:eastAsia="it-IT"/>
        </w:rPr>
        <w:t>o</w:t>
      </w:r>
      <w:r w:rsidRPr="00B26A18">
        <w:rPr>
          <w:rFonts w:ascii="Trebuchet MS" w:eastAsia="Times New Roman" w:hAnsi="Trebuchet MS" w:cs="Times New Roman"/>
          <w:color w:val="000000"/>
          <w:sz w:val="24"/>
          <w:szCs w:val="24"/>
          <w:lang w:eastAsia="it-IT"/>
        </w:rPr>
        <w:t> settembre 2011, n.</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xml:space="preserve">150, e individuare i </w:t>
      </w:r>
      <w:r w:rsidRPr="00B26A18">
        <w:rPr>
          <w:rFonts w:ascii="Trebuchet MS" w:eastAsia="Times New Roman" w:hAnsi="Trebuchet MS" w:cs="Times New Roman"/>
          <w:color w:val="000000"/>
          <w:sz w:val="24"/>
          <w:szCs w:val="24"/>
          <w:lang w:eastAsia="it-IT"/>
        </w:rPr>
        <w:lastRenderedPageBreak/>
        <w:t>procedimenti speciali, disciplinati dal codice di procedura civile, dal codice civile e dalle leggi speciali, da assoggettare al rito semplificato di cognizione di primo grado;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sexies</w:t>
      </w:r>
      <w:r w:rsidRPr="00B26A18">
        <w:rPr>
          <w:rFonts w:ascii="Trebuchet MS" w:eastAsia="Times New Roman" w:hAnsi="Trebuchet MS" w:cs="Times New Roman"/>
          <w:color w:val="000000"/>
          <w:sz w:val="24"/>
          <w:szCs w:val="24"/>
          <w:lang w:eastAsia="it-IT"/>
        </w:rPr>
        <w:t>) estendere la possibilità, anche per le cause di competenza del collegio, delle decisioni di cui all'articolo 281-</w:t>
      </w:r>
      <w:r w:rsidRPr="00B26A18">
        <w:rPr>
          <w:rFonts w:ascii="Trebuchet MS" w:eastAsia="Times New Roman" w:hAnsi="Trebuchet MS" w:cs="Times New Roman"/>
          <w:i/>
          <w:iCs/>
          <w:color w:val="000000"/>
          <w:sz w:val="24"/>
          <w:szCs w:val="24"/>
          <w:lang w:eastAsia="it-IT"/>
        </w:rPr>
        <w:t>sexies</w:t>
      </w:r>
      <w:r w:rsidRPr="00B26A18">
        <w:rPr>
          <w:rFonts w:ascii="Trebuchet MS" w:eastAsia="Times New Roman" w:hAnsi="Trebuchet MS" w:cs="Times New Roman"/>
          <w:color w:val="000000"/>
          <w:sz w:val="24"/>
          <w:szCs w:val="24"/>
          <w:lang w:eastAsia="it-IT"/>
        </w:rPr>
        <w:t> del codice di procedura civile, prevedendo altresì una diversa collocazione sistematica degli articoli 281-</w:t>
      </w:r>
      <w:r w:rsidRPr="00B26A18">
        <w:rPr>
          <w:rFonts w:ascii="Trebuchet MS" w:eastAsia="Times New Roman" w:hAnsi="Trebuchet MS" w:cs="Times New Roman"/>
          <w:i/>
          <w:iCs/>
          <w:color w:val="000000"/>
          <w:sz w:val="24"/>
          <w:szCs w:val="24"/>
          <w:lang w:eastAsia="it-IT"/>
        </w:rPr>
        <w:t>quinquies </w:t>
      </w:r>
      <w:r w:rsidRPr="00B26A18">
        <w:rPr>
          <w:rFonts w:ascii="Trebuchet MS" w:eastAsia="Times New Roman" w:hAnsi="Trebuchet MS" w:cs="Times New Roman"/>
          <w:color w:val="000000"/>
          <w:sz w:val="24"/>
          <w:szCs w:val="24"/>
          <w:lang w:eastAsia="it-IT"/>
        </w:rPr>
        <w:t>e 281-</w:t>
      </w:r>
      <w:r w:rsidRPr="00B26A18">
        <w:rPr>
          <w:rFonts w:ascii="Trebuchet MS" w:eastAsia="Times New Roman" w:hAnsi="Trebuchet MS" w:cs="Times New Roman"/>
          <w:i/>
          <w:iCs/>
          <w:color w:val="000000"/>
          <w:sz w:val="24"/>
          <w:szCs w:val="24"/>
          <w:lang w:eastAsia="it-IT"/>
        </w:rPr>
        <w:t>sexies </w:t>
      </w:r>
      <w:r w:rsidRPr="00B26A18">
        <w:rPr>
          <w:rFonts w:ascii="Trebuchet MS" w:eastAsia="Times New Roman" w:hAnsi="Trebuchet MS" w:cs="Times New Roman"/>
          <w:color w:val="000000"/>
          <w:sz w:val="24"/>
          <w:szCs w:val="24"/>
          <w:lang w:eastAsia="it-IT"/>
        </w:rPr>
        <w:t>nel codice di procedura civile, preferibilmente dopo gli articoli 190 e 190-</w:t>
      </w:r>
      <w:r w:rsidRPr="00B26A18">
        <w:rPr>
          <w:rFonts w:ascii="Trebuchet MS" w:eastAsia="Times New Roman" w:hAnsi="Trebuchet MS" w:cs="Times New Roman"/>
          <w:i/>
          <w:iCs/>
          <w:color w:val="000000"/>
          <w:sz w:val="24"/>
          <w:szCs w:val="24"/>
          <w:lang w:eastAsia="it-IT"/>
        </w:rPr>
        <w:t>bis</w:t>
      </w:r>
      <w:r w:rsidRPr="00B26A18">
        <w:rPr>
          <w:rFonts w:ascii="Trebuchet MS" w:eastAsia="Times New Roman" w:hAnsi="Trebuchet MS" w:cs="Times New Roman"/>
          <w:color w:val="000000"/>
          <w:sz w:val="24"/>
          <w:szCs w:val="24"/>
          <w:lang w:eastAsia="it-IT"/>
        </w:rPr>
        <w:t> del codice medesimo;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2-</w:t>
      </w:r>
      <w:r w:rsidRPr="00B26A18">
        <w:rPr>
          <w:rFonts w:ascii="Trebuchet MS" w:eastAsia="Times New Roman" w:hAnsi="Trebuchet MS" w:cs="Times New Roman"/>
          <w:i/>
          <w:iCs/>
          <w:color w:val="000000"/>
          <w:sz w:val="24"/>
          <w:szCs w:val="24"/>
          <w:lang w:eastAsia="it-IT"/>
        </w:rPr>
        <w:t>septies)</w:t>
      </w:r>
      <w:r w:rsidRPr="00B26A18">
        <w:rPr>
          <w:rFonts w:ascii="Trebuchet MS" w:eastAsia="Times New Roman" w:hAnsi="Trebuchet MS" w:cs="Times New Roman"/>
          <w:color w:val="000000"/>
          <w:sz w:val="24"/>
          <w:szCs w:val="24"/>
          <w:lang w:eastAsia="it-IT"/>
        </w:rPr>
        <w:t> prevedere che, all'udienza fissata per la prima comparizione delle parti e la trattazione, il giudice istruttore, se ritiene che la causa sia matura per la decisione senza bisogno di assunzione di prova, rimetta le parti davanti al collegio, nonché prevedere che alla stessa udienza il giudice istruttore rimetta le parti davanti al collegio affinché sia decisa separatamente una questione avente carattere preliminare, quando la decisione di essa può definire il giudizio; </w:t>
      </w:r>
      <w:r w:rsidRPr="00B26A18">
        <w:rPr>
          <w:rFonts w:ascii="Trebuchet MS" w:eastAsia="Times New Roman" w:hAnsi="Trebuchet MS" w:cs="Times New Roman"/>
          <w:color w:val="000000"/>
          <w:sz w:val="24"/>
          <w:szCs w:val="24"/>
          <w:lang w:eastAsia="it-IT"/>
        </w:rPr>
        <w:br/>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3-</w:t>
      </w:r>
      <w:r w:rsidRPr="00B26A18">
        <w:rPr>
          <w:rFonts w:ascii="Trebuchet MS" w:eastAsia="Times New Roman" w:hAnsi="Trebuchet MS" w:cs="Times New Roman"/>
          <w:i/>
          <w:iCs/>
          <w:color w:val="000000"/>
          <w:sz w:val="24"/>
          <w:szCs w:val="24"/>
          <w:lang w:eastAsia="it-IT"/>
        </w:rPr>
        <w:t>bis)</w:t>
      </w:r>
      <w:r w:rsidRPr="00B26A18">
        <w:rPr>
          <w:rFonts w:ascii="Trebuchet MS" w:eastAsia="Times New Roman" w:hAnsi="Trebuchet MS" w:cs="Times New Roman"/>
          <w:color w:val="000000"/>
          <w:sz w:val="24"/>
          <w:szCs w:val="24"/>
          <w:lang w:eastAsia="it-IT"/>
        </w:rPr>
        <w:t> prevedere, fermo restando quanto disposto dall'articolo 412-</w:t>
      </w:r>
      <w:r w:rsidRPr="00B26A18">
        <w:rPr>
          <w:rFonts w:ascii="Trebuchet MS" w:eastAsia="Times New Roman" w:hAnsi="Trebuchet MS" w:cs="Times New Roman"/>
          <w:i/>
          <w:iCs/>
          <w:color w:val="000000"/>
          <w:sz w:val="24"/>
          <w:szCs w:val="24"/>
          <w:lang w:eastAsia="it-IT"/>
        </w:rPr>
        <w:t>ter</w:t>
      </w:r>
      <w:r w:rsidRPr="00B26A18">
        <w:rPr>
          <w:rFonts w:ascii="Trebuchet MS" w:eastAsia="Times New Roman" w:hAnsi="Trebuchet MS" w:cs="Times New Roman"/>
          <w:color w:val="000000"/>
          <w:sz w:val="24"/>
          <w:szCs w:val="24"/>
          <w:lang w:eastAsia="it-IT"/>
        </w:rPr>
        <w:t> del codice di procedura civile, la possibilità di ricorrere alla negoziazione assistita di cui al decreto-legge 12 settembre 2014, n.</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132, convertito, con modificazioni, dalla legge 10 novembre 2014, n.</w:t>
      </w:r>
      <w:r w:rsidRPr="00B26A18">
        <w:rPr>
          <w:rFonts w:ascii="Trebuchet MS" w:eastAsia="Times New Roman" w:hAnsi="Trebuchet MS" w:cs="Times New Roman"/>
          <w:color w:val="000000"/>
          <w:sz w:val="24"/>
          <w:szCs w:val="24"/>
          <w:lang w:eastAsia="it-IT"/>
        </w:rPr>
        <w:t> </w:t>
      </w:r>
      <w:r w:rsidRPr="00B26A18">
        <w:rPr>
          <w:rFonts w:ascii="Trebuchet MS" w:eastAsia="Times New Roman" w:hAnsi="Trebuchet MS" w:cs="Times New Roman"/>
          <w:color w:val="000000"/>
          <w:sz w:val="24"/>
          <w:szCs w:val="24"/>
          <w:lang w:eastAsia="it-IT"/>
        </w:rPr>
        <w:t>162, anche per le controversie di cui all'articolo 409 del codice di procedura civile, prevedendo che la stessa negoziazione assistita debba essere curata da avvocati;</w:t>
      </w:r>
    </w:p>
    <w:p w:rsidR="00B26A18" w:rsidRPr="00B26A18" w:rsidRDefault="00B26A18" w:rsidP="00B26A18">
      <w:pPr>
        <w:spacing w:before="100" w:beforeAutospacing="1" w:after="100" w:afterAutospacing="1" w:line="240" w:lineRule="auto"/>
        <w:rPr>
          <w:rFonts w:ascii="Trebuchet MS" w:eastAsia="Times New Roman" w:hAnsi="Trebuchet MS" w:cs="Times New Roman"/>
          <w:color w:val="000000"/>
          <w:sz w:val="24"/>
          <w:szCs w:val="24"/>
          <w:lang w:eastAsia="it-IT"/>
        </w:rPr>
      </w:pPr>
      <w:r w:rsidRPr="00B26A18">
        <w:rPr>
          <w:rFonts w:ascii="Trebuchet MS" w:eastAsia="Times New Roman" w:hAnsi="Trebuchet MS" w:cs="Times New Roman"/>
          <w:color w:val="000000"/>
          <w:sz w:val="24"/>
          <w:szCs w:val="24"/>
          <w:lang w:eastAsia="it-IT"/>
        </w:rPr>
        <w:t xml:space="preserve">PROPOSTE EMENDATIVE </w:t>
      </w:r>
    </w:p>
    <w:p w:rsidR="005C5B7C" w:rsidRPr="00B26A18" w:rsidRDefault="005C5B7C" w:rsidP="005C5B7C">
      <w:pPr>
        <w:pStyle w:val="NormaleWeb"/>
        <w:shd w:val="clear" w:color="auto" w:fill="FFFFFF"/>
        <w:rPr>
          <w:rStyle w:val="Enfasigrassetto"/>
          <w:rFonts w:ascii="Trebuchet MS" w:hAnsi="Trebuchet MS"/>
          <w:color w:val="000000"/>
        </w:rPr>
      </w:pPr>
      <w:r w:rsidRPr="00B26A18">
        <w:rPr>
          <w:rFonts w:ascii="Trebuchet MS" w:hAnsi="Trebuchet MS"/>
          <w:color w:val="000000"/>
          <w:shd w:val="clear" w:color="auto" w:fill="FFFFFF"/>
        </w:rPr>
        <w:t> </w:t>
      </w:r>
      <w:r w:rsidRPr="00B26A18">
        <w:rPr>
          <w:rStyle w:val="Enfasicorsivo"/>
          <w:rFonts w:ascii="Trebuchet MS" w:hAnsi="Trebuchet MS"/>
          <w:color w:val="000000"/>
          <w:shd w:val="clear" w:color="auto" w:fill="FFFFFF"/>
        </w:rPr>
        <w:t>Al comma 2, lettera</w:t>
      </w:r>
      <w:r w:rsidRPr="00B26A18">
        <w:rPr>
          <w:rStyle w:val="apple-converted-space"/>
          <w:rFonts w:ascii="Trebuchet MS" w:hAnsi="Trebuchet MS"/>
          <w:color w:val="000000"/>
          <w:shd w:val="clear" w:color="auto" w:fill="FFFFFF"/>
        </w:rPr>
        <w:t> </w:t>
      </w:r>
      <w:r w:rsidRPr="00B26A18">
        <w:rPr>
          <w:rFonts w:ascii="Trebuchet MS" w:hAnsi="Trebuchet MS"/>
          <w:color w:val="000000"/>
          <w:shd w:val="clear" w:color="auto" w:fill="FFFFFF"/>
        </w:rPr>
        <w:t>a),</w:t>
      </w:r>
      <w:r w:rsidRPr="00B26A18">
        <w:rPr>
          <w:rStyle w:val="apple-converted-space"/>
          <w:rFonts w:ascii="Trebuchet MS" w:hAnsi="Trebuchet MS"/>
          <w:color w:val="000000"/>
          <w:shd w:val="clear" w:color="auto" w:fill="FFFFFF"/>
        </w:rPr>
        <w:t> </w:t>
      </w:r>
      <w:r w:rsidRPr="00B26A18">
        <w:rPr>
          <w:rStyle w:val="Enfasicorsivo"/>
          <w:rFonts w:ascii="Trebuchet MS" w:hAnsi="Trebuchet MS"/>
          <w:color w:val="000000"/>
          <w:shd w:val="clear" w:color="auto" w:fill="FFFFFF"/>
        </w:rPr>
        <w:t>sostituire il numero 3-</w:t>
      </w:r>
      <w:r w:rsidRPr="00B26A18">
        <w:rPr>
          <w:rFonts w:ascii="Trebuchet MS" w:hAnsi="Trebuchet MS"/>
          <w:color w:val="000000"/>
          <w:shd w:val="clear" w:color="auto" w:fill="FFFFFF"/>
        </w:rPr>
        <w:t>bis</w:t>
      </w:r>
      <w:r w:rsidRPr="00B26A18">
        <w:rPr>
          <w:rStyle w:val="Enfasicorsivo"/>
          <w:rFonts w:ascii="Trebuchet MS" w:hAnsi="Trebuchet MS"/>
          <w:color w:val="000000"/>
          <w:shd w:val="clear" w:color="auto" w:fill="FFFFFF"/>
        </w:rPr>
        <w:t>) con il seguente</w:t>
      </w:r>
      <w:r w:rsidRPr="00B26A18">
        <w:rPr>
          <w:rFonts w:ascii="Trebuchet MS" w:hAnsi="Trebuchet MS"/>
          <w:color w:val="000000"/>
        </w:rPr>
        <w:br/>
      </w:r>
      <w:r w:rsidRPr="00B26A18">
        <w:rPr>
          <w:rFonts w:ascii="Trebuchet MS" w:hAnsi="Trebuchet MS"/>
          <w:color w:val="000000"/>
          <w:shd w:val="clear" w:color="auto" w:fill="FFFFFF"/>
        </w:rPr>
        <w:t> </w:t>
      </w:r>
      <w:r w:rsidRPr="00B26A18">
        <w:rPr>
          <w:rFonts w:ascii="Trebuchet MS" w:hAnsi="Trebuchet MS"/>
          <w:color w:val="000000"/>
          <w:shd w:val="clear" w:color="auto" w:fill="FFFFFF"/>
        </w:rPr>
        <w:t> </w:t>
      </w:r>
      <w:r w:rsidRPr="00B26A18">
        <w:rPr>
          <w:rFonts w:ascii="Trebuchet MS" w:hAnsi="Trebuchet MS"/>
          <w:color w:val="000000"/>
          <w:shd w:val="clear" w:color="auto" w:fill="FFFFFF"/>
        </w:rPr>
        <w:t>3-</w:t>
      </w:r>
      <w:r w:rsidRPr="00B26A18">
        <w:rPr>
          <w:rStyle w:val="Enfasicorsivo"/>
          <w:rFonts w:ascii="Trebuchet MS" w:hAnsi="Trebuchet MS"/>
          <w:color w:val="000000"/>
          <w:shd w:val="clear" w:color="auto" w:fill="FFFFFF"/>
        </w:rPr>
        <w:t>bis)</w:t>
      </w:r>
      <w:r w:rsidRPr="00B26A18">
        <w:rPr>
          <w:rStyle w:val="apple-converted-space"/>
          <w:rFonts w:ascii="Trebuchet MS" w:hAnsi="Trebuchet MS"/>
          <w:color w:val="000000"/>
          <w:shd w:val="clear" w:color="auto" w:fill="FFFFFF"/>
        </w:rPr>
        <w:t> </w:t>
      </w:r>
      <w:r w:rsidRPr="00B26A18">
        <w:rPr>
          <w:rFonts w:ascii="Trebuchet MS" w:hAnsi="Trebuchet MS"/>
          <w:color w:val="000000"/>
          <w:shd w:val="clear" w:color="auto" w:fill="FFFFFF"/>
        </w:rPr>
        <w:t>Fermo restando quanto disposto dall'articolo 412-</w:t>
      </w:r>
      <w:r w:rsidRPr="00B26A18">
        <w:rPr>
          <w:rStyle w:val="Enfasicorsivo"/>
          <w:rFonts w:ascii="Trebuchet MS" w:hAnsi="Trebuchet MS"/>
          <w:color w:val="000000"/>
          <w:shd w:val="clear" w:color="auto" w:fill="FFFFFF"/>
        </w:rPr>
        <w:t>ter</w:t>
      </w:r>
      <w:r w:rsidRPr="00B26A18">
        <w:rPr>
          <w:rStyle w:val="apple-converted-space"/>
          <w:rFonts w:ascii="Trebuchet MS" w:hAnsi="Trebuchet MS"/>
          <w:color w:val="000000"/>
          <w:shd w:val="clear" w:color="auto" w:fill="FFFFFF"/>
        </w:rPr>
        <w:t> </w:t>
      </w:r>
      <w:r w:rsidRPr="00B26A18">
        <w:rPr>
          <w:rFonts w:ascii="Trebuchet MS" w:hAnsi="Trebuchet MS"/>
          <w:color w:val="000000"/>
          <w:shd w:val="clear" w:color="auto" w:fill="FFFFFF"/>
        </w:rPr>
        <w:t>del codice di procedura civile, individuare i casi in cui è possibile, per le controversie di cui all'articolo 409 del predetto codice, ricorrere anche alla negoziazione assistita di cui al decreto legge 12 settembre 2014, n.</w:t>
      </w:r>
      <w:r w:rsidRPr="00B26A18">
        <w:rPr>
          <w:rFonts w:ascii="Trebuchet MS" w:hAnsi="Trebuchet MS"/>
          <w:color w:val="000000"/>
          <w:shd w:val="clear" w:color="auto" w:fill="FFFFFF"/>
        </w:rPr>
        <w:t> </w:t>
      </w:r>
      <w:r w:rsidRPr="00B26A18">
        <w:rPr>
          <w:rFonts w:ascii="Trebuchet MS" w:hAnsi="Trebuchet MS"/>
          <w:color w:val="000000"/>
          <w:shd w:val="clear" w:color="auto" w:fill="FFFFFF"/>
        </w:rPr>
        <w:t>132 convertito con modificazioni dalla legge 10 novembre 2014, n.</w:t>
      </w:r>
      <w:r w:rsidRPr="00B26A18">
        <w:rPr>
          <w:rFonts w:ascii="Trebuchet MS" w:hAnsi="Trebuchet MS"/>
          <w:color w:val="000000"/>
          <w:shd w:val="clear" w:color="auto" w:fill="FFFFFF"/>
        </w:rPr>
        <w:t> </w:t>
      </w:r>
      <w:r w:rsidRPr="00B26A18">
        <w:rPr>
          <w:rFonts w:ascii="Trebuchet MS" w:hAnsi="Trebuchet MS"/>
          <w:color w:val="000000"/>
          <w:shd w:val="clear" w:color="auto" w:fill="FFFFFF"/>
        </w:rPr>
        <w:t>162.</w:t>
      </w:r>
      <w:r w:rsidRPr="00B26A18">
        <w:rPr>
          <w:rStyle w:val="apple-converted-space"/>
          <w:rFonts w:ascii="Trebuchet MS" w:hAnsi="Trebuchet MS"/>
          <w:color w:val="000000"/>
          <w:shd w:val="clear" w:color="auto" w:fill="FFFFFF"/>
        </w:rPr>
        <w:t> </w:t>
      </w:r>
      <w:r w:rsidRPr="00B26A18">
        <w:rPr>
          <w:rFonts w:ascii="Trebuchet MS" w:hAnsi="Trebuchet MS"/>
          <w:color w:val="000000"/>
        </w:rPr>
        <w:br/>
      </w:r>
      <w:r w:rsidRPr="00B26A18">
        <w:rPr>
          <w:rStyle w:val="Enfasigrassetto"/>
          <w:rFonts w:ascii="Trebuchet MS" w:hAnsi="Trebuchet MS"/>
          <w:color w:val="000000"/>
          <w:shd w:val="clear" w:color="auto" w:fill="FFFFFF"/>
        </w:rPr>
        <w:t>1. 600.</w:t>
      </w:r>
      <w:r w:rsidRPr="00B26A18">
        <w:rPr>
          <w:rStyle w:val="apple-converted-space"/>
          <w:rFonts w:ascii="Trebuchet MS" w:hAnsi="Trebuchet MS"/>
          <w:color w:val="000000"/>
          <w:shd w:val="clear" w:color="auto" w:fill="FFFFFF"/>
        </w:rPr>
        <w:t> </w:t>
      </w:r>
      <w:r w:rsidRPr="00B26A18">
        <w:rPr>
          <w:rFonts w:ascii="Trebuchet MS" w:hAnsi="Trebuchet MS"/>
          <w:color w:val="000000"/>
          <w:shd w:val="clear" w:color="auto" w:fill="FFFFFF"/>
        </w:rPr>
        <w:t>La Commissione.</w:t>
      </w:r>
      <w:r w:rsidRPr="00B26A18">
        <w:rPr>
          <w:rStyle w:val="apple-converted-space"/>
          <w:rFonts w:ascii="Trebuchet MS" w:hAnsi="Trebuchet MS"/>
          <w:color w:val="000000"/>
          <w:shd w:val="clear" w:color="auto" w:fill="FFFFFF"/>
        </w:rPr>
        <w:t> </w:t>
      </w:r>
      <w:r w:rsidRPr="00B26A18">
        <w:rPr>
          <w:rFonts w:ascii="Trebuchet MS" w:hAnsi="Trebuchet MS"/>
          <w:color w:val="000000"/>
        </w:rPr>
        <w:br/>
      </w:r>
      <w:r w:rsidRPr="00B26A18">
        <w:rPr>
          <w:rStyle w:val="Enfasicorsivo"/>
          <w:rFonts w:ascii="Trebuchet MS" w:hAnsi="Trebuchet MS"/>
          <w:b/>
          <w:bCs/>
          <w:color w:val="000000"/>
          <w:shd w:val="clear" w:color="auto" w:fill="FFFFFF"/>
        </w:rPr>
        <w:t>(Approvato)</w:t>
      </w:r>
      <w:r w:rsidRPr="00B26A18">
        <w:rPr>
          <w:rStyle w:val="Enfasicorsivo"/>
          <w:rFonts w:ascii="Trebuchet MS" w:hAnsi="Trebuchet MS"/>
          <w:color w:val="000000"/>
        </w:rPr>
        <w:t>Conseguentemente, al medesimo emendamento, aggiungere, in fine, le parole:</w:t>
      </w:r>
      <w:r w:rsidRPr="00B26A18">
        <w:rPr>
          <w:rStyle w:val="apple-converted-space"/>
          <w:rFonts w:ascii="Trebuchet MS" w:hAnsi="Trebuchet MS"/>
          <w:color w:val="000000"/>
        </w:rPr>
        <w:t> </w:t>
      </w:r>
      <w:r w:rsidRPr="00B26A18">
        <w:rPr>
          <w:rFonts w:ascii="Trebuchet MS" w:hAnsi="Trebuchet MS"/>
          <w:color w:val="000000"/>
        </w:rPr>
        <w:t>senza che la stessa costituisca condizione di procedibilità dell'azione.</w:t>
      </w:r>
      <w:r w:rsidRPr="00B26A18">
        <w:rPr>
          <w:rStyle w:val="apple-converted-space"/>
          <w:rFonts w:ascii="Trebuchet MS" w:hAnsi="Trebuchet MS"/>
          <w:color w:val="000000"/>
        </w:rPr>
        <w:t> </w:t>
      </w:r>
      <w:r w:rsidRPr="00B26A18">
        <w:rPr>
          <w:rFonts w:ascii="Trebuchet MS" w:hAnsi="Trebuchet MS"/>
          <w:color w:val="000000"/>
        </w:rPr>
        <w:br/>
      </w:r>
    </w:p>
    <w:p w:rsidR="005C5B7C" w:rsidRPr="00B26A18" w:rsidRDefault="005C5B7C" w:rsidP="005C5B7C">
      <w:pPr>
        <w:pStyle w:val="NormaleWeb"/>
        <w:shd w:val="clear" w:color="auto" w:fill="FFFFFF"/>
        <w:rPr>
          <w:rFonts w:ascii="Trebuchet MS" w:hAnsi="Trebuchet MS"/>
          <w:color w:val="000000"/>
        </w:rPr>
      </w:pPr>
      <w:r w:rsidRPr="00B26A18">
        <w:rPr>
          <w:rStyle w:val="Enfasigrassetto"/>
          <w:rFonts w:ascii="Trebuchet MS" w:hAnsi="Trebuchet MS"/>
          <w:color w:val="000000"/>
        </w:rPr>
        <w:t>0. 1. 600. 4.</w:t>
      </w:r>
      <w:r w:rsidRPr="00B26A18">
        <w:rPr>
          <w:rStyle w:val="Enfasicorsivo"/>
          <w:rFonts w:ascii="Trebuchet MS" w:hAnsi="Trebuchet MS"/>
          <w:color w:val="000000"/>
        </w:rPr>
        <w:t>(Testo modificato nel corso della seduta)</w:t>
      </w:r>
      <w:r w:rsidRPr="00B26A18">
        <w:rPr>
          <w:rStyle w:val="apple-converted-space"/>
          <w:rFonts w:ascii="Trebuchet MS" w:hAnsi="Trebuchet MS"/>
          <w:i/>
          <w:iCs/>
          <w:color w:val="000000"/>
        </w:rPr>
        <w:t> </w:t>
      </w:r>
      <w:proofErr w:type="spellStart"/>
      <w:r w:rsidRPr="00B26A18">
        <w:rPr>
          <w:rFonts w:ascii="Trebuchet MS" w:hAnsi="Trebuchet MS"/>
          <w:color w:val="000000"/>
        </w:rPr>
        <w:t>Sarro</w:t>
      </w:r>
      <w:proofErr w:type="spellEnd"/>
      <w:r w:rsidRPr="00B26A18">
        <w:rPr>
          <w:rFonts w:ascii="Trebuchet MS" w:hAnsi="Trebuchet MS"/>
          <w:color w:val="000000"/>
        </w:rPr>
        <w:t>, Occhiuto.</w:t>
      </w:r>
      <w:r w:rsidRPr="00B26A18">
        <w:rPr>
          <w:rStyle w:val="apple-converted-space"/>
          <w:rFonts w:ascii="Trebuchet MS" w:hAnsi="Trebuchet MS"/>
          <w:color w:val="000000"/>
        </w:rPr>
        <w:t> </w:t>
      </w:r>
      <w:r w:rsidRPr="00B26A18">
        <w:rPr>
          <w:rFonts w:ascii="Trebuchet MS" w:hAnsi="Trebuchet MS"/>
          <w:color w:val="000000"/>
        </w:rPr>
        <w:br/>
      </w:r>
      <w:r w:rsidRPr="00B26A18">
        <w:rPr>
          <w:rStyle w:val="Enfasicorsivo"/>
          <w:rFonts w:ascii="Trebuchet MS" w:hAnsi="Trebuchet MS"/>
          <w:b/>
          <w:bCs/>
          <w:color w:val="000000"/>
        </w:rPr>
        <w:t>(Approvato)</w:t>
      </w:r>
    </w:p>
    <w:p w:rsidR="005C5B7C" w:rsidRPr="00B26A18" w:rsidRDefault="005C5B7C" w:rsidP="005C5B7C">
      <w:pPr>
        <w:pStyle w:val="NormaleWeb"/>
        <w:shd w:val="clear" w:color="auto" w:fill="FFFFFF"/>
        <w:rPr>
          <w:rFonts w:ascii="Trebuchet MS" w:hAnsi="Trebuchet MS"/>
          <w:color w:val="000000"/>
        </w:rPr>
      </w:pPr>
      <w:r w:rsidRPr="00B26A18">
        <w:rPr>
          <w:rFonts w:ascii="Trebuchet MS" w:hAnsi="Trebuchet MS"/>
          <w:color w:val="000000"/>
        </w:rPr>
        <w:t> </w:t>
      </w:r>
      <w:r w:rsidRPr="00B26A18">
        <w:rPr>
          <w:rFonts w:ascii="Trebuchet MS" w:hAnsi="Trebuchet MS"/>
          <w:color w:val="000000"/>
        </w:rPr>
        <w:t> </w:t>
      </w:r>
      <w:r w:rsidRPr="00B26A18">
        <w:rPr>
          <w:rStyle w:val="Enfasicorsivo"/>
          <w:rFonts w:ascii="Trebuchet MS" w:hAnsi="Trebuchet MS"/>
          <w:color w:val="000000"/>
        </w:rPr>
        <w:t>All'emendamento 1. 600 della Commissione, sostituire le parole:</w:t>
      </w:r>
      <w:r w:rsidRPr="00B26A18">
        <w:rPr>
          <w:rStyle w:val="apple-converted-space"/>
          <w:rFonts w:ascii="Trebuchet MS" w:hAnsi="Trebuchet MS"/>
          <w:color w:val="000000"/>
        </w:rPr>
        <w:t> </w:t>
      </w:r>
      <w:r w:rsidRPr="00B26A18">
        <w:rPr>
          <w:rFonts w:ascii="Trebuchet MS" w:hAnsi="Trebuchet MS"/>
          <w:color w:val="000000"/>
        </w:rPr>
        <w:t>di cui al decreto-legge</w:t>
      </w:r>
      <w:r w:rsidRPr="00B26A18">
        <w:rPr>
          <w:rStyle w:val="apple-converted-space"/>
          <w:rFonts w:ascii="Trebuchet MS" w:hAnsi="Trebuchet MS"/>
          <w:color w:val="000000"/>
        </w:rPr>
        <w:t> </w:t>
      </w:r>
      <w:r w:rsidRPr="00B26A18">
        <w:rPr>
          <w:rStyle w:val="Enfasicorsivo"/>
          <w:rFonts w:ascii="Trebuchet MS" w:hAnsi="Trebuchet MS"/>
          <w:color w:val="000000"/>
        </w:rPr>
        <w:t>con le seguenti:</w:t>
      </w:r>
      <w:r w:rsidRPr="00B26A18">
        <w:rPr>
          <w:rStyle w:val="apple-converted-space"/>
          <w:rFonts w:ascii="Trebuchet MS" w:hAnsi="Trebuchet MS"/>
          <w:color w:val="000000"/>
        </w:rPr>
        <w:t> </w:t>
      </w:r>
      <w:r w:rsidRPr="00B26A18">
        <w:rPr>
          <w:rFonts w:ascii="Trebuchet MS" w:hAnsi="Trebuchet MS"/>
          <w:color w:val="000000"/>
        </w:rPr>
        <w:t>disciplinata dal Capo II, articoli 2 e seguenti, del decreto-legge.</w:t>
      </w:r>
      <w:r w:rsidRPr="00B26A18">
        <w:rPr>
          <w:rStyle w:val="apple-converted-space"/>
          <w:rFonts w:ascii="Trebuchet MS" w:hAnsi="Trebuchet MS"/>
          <w:color w:val="000000"/>
        </w:rPr>
        <w:t> </w:t>
      </w:r>
      <w:r w:rsidRPr="00B26A18">
        <w:rPr>
          <w:rFonts w:ascii="Trebuchet MS" w:hAnsi="Trebuchet MS"/>
          <w:color w:val="000000"/>
        </w:rPr>
        <w:br/>
      </w:r>
      <w:r w:rsidRPr="00B26A18">
        <w:rPr>
          <w:rStyle w:val="Enfasigrassetto"/>
          <w:rFonts w:ascii="Trebuchet MS" w:hAnsi="Trebuchet MS"/>
          <w:color w:val="000000"/>
        </w:rPr>
        <w:t>0. 1. 600. 7.</w:t>
      </w:r>
      <w:r w:rsidRPr="00B26A18">
        <w:rPr>
          <w:rStyle w:val="apple-converted-space"/>
          <w:rFonts w:ascii="Trebuchet MS" w:hAnsi="Trebuchet MS"/>
          <w:color w:val="000000"/>
        </w:rPr>
        <w:t> </w:t>
      </w:r>
      <w:r w:rsidRPr="00B26A18">
        <w:rPr>
          <w:rFonts w:ascii="Trebuchet MS" w:hAnsi="Trebuchet MS"/>
          <w:color w:val="000000"/>
        </w:rPr>
        <w:t>La Commissione.</w:t>
      </w:r>
      <w:r w:rsidRPr="00B26A18">
        <w:rPr>
          <w:rStyle w:val="apple-converted-space"/>
          <w:rFonts w:ascii="Trebuchet MS" w:hAnsi="Trebuchet MS"/>
          <w:color w:val="000000"/>
        </w:rPr>
        <w:t> </w:t>
      </w:r>
      <w:r w:rsidRPr="00B26A18">
        <w:rPr>
          <w:rFonts w:ascii="Trebuchet MS" w:hAnsi="Trebuchet MS"/>
          <w:color w:val="000000"/>
        </w:rPr>
        <w:br/>
      </w:r>
      <w:r w:rsidRPr="00B26A18">
        <w:rPr>
          <w:rStyle w:val="Enfasicorsivo"/>
          <w:rFonts w:ascii="Trebuchet MS" w:hAnsi="Trebuchet MS"/>
          <w:b/>
          <w:bCs/>
          <w:color w:val="000000"/>
        </w:rPr>
        <w:t>(Approvato)</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5C5B7C"/>
    <w:rsid w:val="002472D8"/>
    <w:rsid w:val="004B18A4"/>
    <w:rsid w:val="005C5B7C"/>
    <w:rsid w:val="00B26A18"/>
    <w:rsid w:val="00C85CE8"/>
    <w:rsid w:val="00D17DEC"/>
    <w:rsid w:val="00D67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5B7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C5B7C"/>
    <w:rPr>
      <w:i/>
      <w:iCs/>
    </w:rPr>
  </w:style>
  <w:style w:type="character" w:customStyle="1" w:styleId="apple-converted-space">
    <w:name w:val="apple-converted-space"/>
    <w:basedOn w:val="Carpredefinitoparagrafo"/>
    <w:rsid w:val="005C5B7C"/>
  </w:style>
  <w:style w:type="character" w:styleId="Enfasigrassetto">
    <w:name w:val="Strong"/>
    <w:basedOn w:val="Carpredefinitoparagrafo"/>
    <w:uiPriority w:val="22"/>
    <w:qFormat/>
    <w:rsid w:val="005C5B7C"/>
    <w:rPr>
      <w:b/>
      <w:bCs/>
    </w:rPr>
  </w:style>
  <w:style w:type="paragraph" w:customStyle="1" w:styleId="center">
    <w:name w:val="center"/>
    <w:basedOn w:val="Normale"/>
    <w:rsid w:val="00B26A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sezione">
    <w:name w:val="titolosezione"/>
    <w:basedOn w:val="Normale"/>
    <w:rsid w:val="00B26A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titolo">
    <w:name w:val="sottotitolo"/>
    <w:basedOn w:val="Normale"/>
    <w:rsid w:val="00B26A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pologia">
    <w:name w:val="tipologia"/>
    <w:basedOn w:val="Normale"/>
    <w:rsid w:val="00B26A1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64016270">
      <w:bodyDiv w:val="1"/>
      <w:marLeft w:val="0"/>
      <w:marRight w:val="0"/>
      <w:marTop w:val="0"/>
      <w:marBottom w:val="0"/>
      <w:divBdr>
        <w:top w:val="none" w:sz="0" w:space="0" w:color="auto"/>
        <w:left w:val="none" w:sz="0" w:space="0" w:color="auto"/>
        <w:bottom w:val="none" w:sz="0" w:space="0" w:color="auto"/>
        <w:right w:val="none" w:sz="0" w:space="0" w:color="auto"/>
      </w:divBdr>
      <w:divsChild>
        <w:div w:id="1799570441">
          <w:marLeft w:val="0"/>
          <w:marRight w:val="0"/>
          <w:marTop w:val="0"/>
          <w:marBottom w:val="0"/>
          <w:divBdr>
            <w:top w:val="none" w:sz="0" w:space="0" w:color="auto"/>
            <w:left w:val="none" w:sz="0" w:space="0" w:color="auto"/>
            <w:bottom w:val="none" w:sz="0" w:space="0" w:color="auto"/>
            <w:right w:val="none" w:sz="0" w:space="0" w:color="auto"/>
          </w:divBdr>
        </w:div>
      </w:divsChild>
    </w:div>
    <w:div w:id="158761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783</Words>
  <Characters>4465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2016-03-08T16:43:00Z</dcterms:created>
  <dcterms:modified xsi:type="dcterms:W3CDTF">2016-03-08T16:54:00Z</dcterms:modified>
</cp:coreProperties>
</file>