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CAF" w:rsidRDefault="001E5CAF" w:rsidP="001E5CAF">
      <w:pPr>
        <w:pStyle w:val="titolo"/>
        <w:shd w:val="clear" w:color="auto" w:fill="FFFFFF"/>
        <w:jc w:val="center"/>
        <w:rPr>
          <w:rFonts w:ascii="Trebuchet MS" w:hAnsi="Trebuchet MS"/>
          <w:color w:val="666666"/>
          <w:sz w:val="20"/>
          <w:szCs w:val="20"/>
        </w:rPr>
      </w:pPr>
      <w:r>
        <w:rPr>
          <w:rStyle w:val="Enfasigrassetto"/>
          <w:rFonts w:ascii="Trebuchet MS" w:hAnsi="Trebuchet MS"/>
          <w:color w:val="666666"/>
          <w:sz w:val="20"/>
          <w:szCs w:val="20"/>
        </w:rPr>
        <w:t xml:space="preserve">Modifiche alla disciplina dei requisiti per la fruizione delle deroghe riguardanti l'accesso al trattamento pensionistico. (Nuovo testo unificato C. 224 </w:t>
      </w:r>
      <w:proofErr w:type="spellStart"/>
      <w:r>
        <w:rPr>
          <w:rStyle w:val="Enfasigrassetto"/>
          <w:rFonts w:ascii="Trebuchet MS" w:hAnsi="Trebuchet MS"/>
          <w:color w:val="666666"/>
          <w:sz w:val="20"/>
          <w:szCs w:val="20"/>
        </w:rPr>
        <w:t>Fedriga</w:t>
      </w:r>
      <w:proofErr w:type="spellEnd"/>
      <w:r>
        <w:rPr>
          <w:rStyle w:val="Enfasigrassetto"/>
          <w:rFonts w:ascii="Trebuchet MS" w:hAnsi="Trebuchet MS"/>
          <w:color w:val="666666"/>
          <w:sz w:val="20"/>
          <w:szCs w:val="20"/>
        </w:rPr>
        <w:t xml:space="preserve">, C. 387 </w:t>
      </w:r>
      <w:proofErr w:type="spellStart"/>
      <w:r>
        <w:rPr>
          <w:rStyle w:val="Enfasigrassetto"/>
          <w:rFonts w:ascii="Trebuchet MS" w:hAnsi="Trebuchet MS"/>
          <w:color w:val="666666"/>
          <w:sz w:val="20"/>
          <w:szCs w:val="20"/>
        </w:rPr>
        <w:t>Murer</w:t>
      </w:r>
      <w:proofErr w:type="spellEnd"/>
      <w:r>
        <w:rPr>
          <w:rStyle w:val="Enfasigrassetto"/>
          <w:rFonts w:ascii="Trebuchet MS" w:hAnsi="Trebuchet MS"/>
          <w:color w:val="666666"/>
          <w:sz w:val="20"/>
          <w:szCs w:val="20"/>
        </w:rPr>
        <w:t xml:space="preserve">, C. 727 Damiano, C. 946 Polverini, C. 1014 </w:t>
      </w:r>
      <w:proofErr w:type="spellStart"/>
      <w:r>
        <w:rPr>
          <w:rStyle w:val="Enfasigrassetto"/>
          <w:rFonts w:ascii="Trebuchet MS" w:hAnsi="Trebuchet MS"/>
          <w:color w:val="666666"/>
          <w:sz w:val="20"/>
          <w:szCs w:val="20"/>
        </w:rPr>
        <w:t>Fedriga</w:t>
      </w:r>
      <w:proofErr w:type="spellEnd"/>
      <w:r>
        <w:rPr>
          <w:rStyle w:val="Enfasigrassetto"/>
          <w:rFonts w:ascii="Trebuchet MS" w:hAnsi="Trebuchet MS"/>
          <w:color w:val="666666"/>
          <w:sz w:val="20"/>
          <w:szCs w:val="20"/>
        </w:rPr>
        <w:t xml:space="preserve">, C. 1045 Di Salvo, C. 1336 </w:t>
      </w:r>
      <w:proofErr w:type="spellStart"/>
      <w:r>
        <w:rPr>
          <w:rStyle w:val="Enfasigrassetto"/>
          <w:rFonts w:ascii="Trebuchet MS" w:hAnsi="Trebuchet MS"/>
          <w:color w:val="666666"/>
          <w:sz w:val="20"/>
          <w:szCs w:val="20"/>
        </w:rPr>
        <w:t>Airaudo</w:t>
      </w:r>
      <w:proofErr w:type="spellEnd"/>
      <w:r>
        <w:rPr>
          <w:rStyle w:val="Enfasigrassetto"/>
          <w:rFonts w:ascii="Trebuchet MS" w:hAnsi="Trebuchet MS"/>
          <w:color w:val="666666"/>
          <w:sz w:val="20"/>
          <w:szCs w:val="20"/>
        </w:rPr>
        <w:t xml:space="preserve">). </w:t>
      </w:r>
    </w:p>
    <w:p w:rsidR="001E5CAF" w:rsidRDefault="001E5CAF" w:rsidP="001E5CAF">
      <w:pPr>
        <w:pStyle w:val="titolo"/>
        <w:shd w:val="clear" w:color="auto" w:fill="FFFFFF"/>
        <w:jc w:val="center"/>
        <w:rPr>
          <w:rFonts w:ascii="Trebuchet MS" w:hAnsi="Trebuchet MS"/>
          <w:color w:val="666666"/>
          <w:sz w:val="20"/>
          <w:szCs w:val="20"/>
        </w:rPr>
      </w:pPr>
      <w:r>
        <w:rPr>
          <w:rStyle w:val="Enfasigrassetto"/>
          <w:rFonts w:ascii="Trebuchet MS" w:hAnsi="Trebuchet MS"/>
          <w:color w:val="666666"/>
          <w:sz w:val="20"/>
          <w:szCs w:val="20"/>
        </w:rPr>
        <w:t>EMENDAMENTO 1.100 DEL GOVERNO</w:t>
      </w:r>
    </w:p>
    <w:p w:rsidR="001E5CAF" w:rsidRDefault="001E5CAF" w:rsidP="001E5CAF">
      <w:pPr>
        <w:pStyle w:val="NormaleWeb"/>
        <w:shd w:val="clear" w:color="auto" w:fill="FFFFFF"/>
        <w:jc w:val="center"/>
        <w:rPr>
          <w:rFonts w:ascii="Trebuchet MS" w:hAnsi="Trebuchet MS"/>
          <w:color w:val="666666"/>
          <w:sz w:val="20"/>
          <w:szCs w:val="20"/>
        </w:rPr>
      </w:pPr>
      <w:r>
        <w:rPr>
          <w:rFonts w:ascii="Trebuchet MS" w:hAnsi="Trebuchet MS"/>
          <w:color w:val="666666"/>
          <w:sz w:val="20"/>
          <w:szCs w:val="20"/>
        </w:rPr>
        <w:t> </w:t>
      </w:r>
      <w:r>
        <w:rPr>
          <w:rFonts w:ascii="Trebuchet MS" w:hAnsi="Trebuchet MS"/>
          <w:color w:val="666666"/>
          <w:sz w:val="20"/>
          <w:szCs w:val="20"/>
        </w:rPr>
        <w:t> </w:t>
      </w:r>
      <w:r>
        <w:rPr>
          <w:rStyle w:val="Enfasicorsivo"/>
          <w:rFonts w:ascii="Trebuchet MS" w:hAnsi="Trebuchet MS"/>
          <w:color w:val="666666"/>
          <w:sz w:val="20"/>
          <w:szCs w:val="20"/>
        </w:rPr>
        <w:t>Sostituire l'articolo 1 con i seguenti:</w:t>
      </w:r>
    </w:p>
    <w:p w:rsidR="001E5CAF" w:rsidRDefault="001E5CAF" w:rsidP="001E5CAF">
      <w:pPr>
        <w:pStyle w:val="center"/>
        <w:shd w:val="clear" w:color="auto" w:fill="FFFFFF"/>
        <w:jc w:val="center"/>
        <w:rPr>
          <w:rFonts w:ascii="Trebuchet MS" w:hAnsi="Trebuchet MS"/>
          <w:color w:val="666666"/>
          <w:sz w:val="20"/>
          <w:szCs w:val="20"/>
        </w:rPr>
      </w:pPr>
      <w:r>
        <w:rPr>
          <w:rFonts w:ascii="Trebuchet MS" w:hAnsi="Trebuchet MS"/>
          <w:color w:val="666666"/>
          <w:sz w:val="20"/>
          <w:szCs w:val="20"/>
        </w:rPr>
        <w:t>A</w:t>
      </w:r>
      <w:r>
        <w:rPr>
          <w:rFonts w:ascii="Trebuchet MS" w:hAnsi="Trebuchet MS"/>
          <w:smallCaps/>
          <w:color w:val="333333"/>
          <w:sz w:val="20"/>
          <w:szCs w:val="20"/>
        </w:rPr>
        <w:t>rt</w:t>
      </w:r>
      <w:r>
        <w:rPr>
          <w:rFonts w:ascii="Trebuchet MS" w:hAnsi="Trebuchet MS"/>
          <w:color w:val="666666"/>
          <w:sz w:val="20"/>
          <w:szCs w:val="20"/>
        </w:rPr>
        <w:t xml:space="preserve">. 1. </w:t>
      </w:r>
      <w:r>
        <w:rPr>
          <w:rFonts w:ascii="Trebuchet MS" w:hAnsi="Trebuchet MS"/>
          <w:color w:val="666666"/>
          <w:sz w:val="20"/>
          <w:szCs w:val="20"/>
        </w:rPr>
        <w:br/>
      </w:r>
      <w:r>
        <w:rPr>
          <w:rStyle w:val="Enfasicorsivo"/>
          <w:rFonts w:ascii="Trebuchet MS" w:hAnsi="Trebuchet MS"/>
          <w:color w:val="666666"/>
          <w:sz w:val="20"/>
          <w:szCs w:val="20"/>
        </w:rPr>
        <w:t>(Modifiche all'articolo 22, comma 1, del decreto-legge 6 luglio 2012, n.</w:t>
      </w:r>
      <w:r>
        <w:rPr>
          <w:rStyle w:val="Enfasicorsivo"/>
          <w:rFonts w:ascii="Trebuchet MS" w:hAnsi="Trebuchet MS"/>
          <w:color w:val="666666"/>
          <w:sz w:val="20"/>
          <w:szCs w:val="20"/>
        </w:rPr>
        <w:t> </w:t>
      </w:r>
      <w:r>
        <w:rPr>
          <w:rStyle w:val="Enfasicorsivo"/>
          <w:rFonts w:ascii="Trebuchet MS" w:hAnsi="Trebuchet MS"/>
          <w:color w:val="666666"/>
          <w:sz w:val="20"/>
          <w:szCs w:val="20"/>
        </w:rPr>
        <w:t>95, convertito, con modificazioni, dalla legge 7 agosto 2012, n.</w:t>
      </w:r>
      <w:r>
        <w:rPr>
          <w:rStyle w:val="Enfasicorsivo"/>
          <w:rFonts w:ascii="Trebuchet MS" w:hAnsi="Trebuchet MS"/>
          <w:color w:val="666666"/>
          <w:sz w:val="20"/>
          <w:szCs w:val="20"/>
        </w:rPr>
        <w:t> </w:t>
      </w:r>
      <w:r>
        <w:rPr>
          <w:rStyle w:val="Enfasicorsivo"/>
          <w:rFonts w:ascii="Trebuchet MS" w:hAnsi="Trebuchet MS"/>
          <w:color w:val="666666"/>
          <w:sz w:val="20"/>
          <w:szCs w:val="20"/>
        </w:rPr>
        <w:t>135).</w:t>
      </w:r>
    </w:p>
    <w:p w:rsidR="001E5CAF" w:rsidRDefault="001E5CAF" w:rsidP="001E5CAF">
      <w:pPr>
        <w:pStyle w:val="NormaleWeb"/>
        <w:shd w:val="clear" w:color="auto" w:fill="FFFFFF"/>
        <w:jc w:val="center"/>
        <w:rPr>
          <w:rFonts w:ascii="Trebuchet MS" w:hAnsi="Trebuchet MS"/>
          <w:color w:val="666666"/>
          <w:sz w:val="20"/>
          <w:szCs w:val="20"/>
        </w:rPr>
      </w:pP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1. In considerazione del limitato utilizzo, ai fini dell'accesso al pensionamento secondo i requisiti e le decorrenze vigenti prima della data di entrata in vigore dell'articolo 24 del decreto-legge 6 dicembre 2011, n.</w:t>
      </w:r>
      <w:r>
        <w:rPr>
          <w:rFonts w:ascii="Trebuchet MS" w:hAnsi="Trebuchet MS"/>
          <w:color w:val="666666"/>
          <w:sz w:val="20"/>
          <w:szCs w:val="20"/>
        </w:rPr>
        <w:t> </w:t>
      </w:r>
      <w:r>
        <w:rPr>
          <w:rFonts w:ascii="Trebuchet MS" w:hAnsi="Trebuchet MS"/>
          <w:color w:val="666666"/>
          <w:sz w:val="20"/>
          <w:szCs w:val="20"/>
        </w:rPr>
        <w:t>201, convertito con modificazioni dalla legge 22 dicembre 2011, n.</w:t>
      </w:r>
      <w:r>
        <w:rPr>
          <w:rFonts w:ascii="Trebuchet MS" w:hAnsi="Trebuchet MS"/>
          <w:color w:val="666666"/>
          <w:sz w:val="20"/>
          <w:szCs w:val="20"/>
        </w:rPr>
        <w:t> </w:t>
      </w:r>
      <w:r>
        <w:rPr>
          <w:rFonts w:ascii="Trebuchet MS" w:hAnsi="Trebuchet MS"/>
          <w:color w:val="666666"/>
          <w:sz w:val="20"/>
          <w:szCs w:val="20"/>
        </w:rPr>
        <w:t xml:space="preserve">214, della salvaguardia di cui all'articolo 22, comma 1, lettera </w:t>
      </w:r>
      <w:r>
        <w:rPr>
          <w:rStyle w:val="Enfasicorsivo"/>
          <w:rFonts w:ascii="Trebuchet MS" w:hAnsi="Trebuchet MS"/>
          <w:color w:val="666666"/>
          <w:sz w:val="20"/>
          <w:szCs w:val="20"/>
        </w:rPr>
        <w:t>a)</w:t>
      </w:r>
      <w:r>
        <w:rPr>
          <w:rFonts w:ascii="Trebuchet MS" w:hAnsi="Trebuchet MS"/>
          <w:color w:val="666666"/>
          <w:sz w:val="20"/>
          <w:szCs w:val="20"/>
        </w:rPr>
        <w:t>, del decreto-legge 6 luglio 2012, n.</w:t>
      </w:r>
      <w:r>
        <w:rPr>
          <w:rFonts w:ascii="Trebuchet MS" w:hAnsi="Trebuchet MS"/>
          <w:color w:val="666666"/>
          <w:sz w:val="20"/>
          <w:szCs w:val="20"/>
        </w:rPr>
        <w:t> </w:t>
      </w:r>
      <w:r>
        <w:rPr>
          <w:rFonts w:ascii="Trebuchet MS" w:hAnsi="Trebuchet MS"/>
          <w:color w:val="666666"/>
          <w:sz w:val="20"/>
          <w:szCs w:val="20"/>
        </w:rPr>
        <w:t>95, convertito, con modificazioni, dalla legge 7 agosto 2012, n.</w:t>
      </w:r>
      <w:r>
        <w:rPr>
          <w:rFonts w:ascii="Trebuchet MS" w:hAnsi="Trebuchet MS"/>
          <w:color w:val="666666"/>
          <w:sz w:val="20"/>
          <w:szCs w:val="20"/>
        </w:rPr>
        <w:t> </w:t>
      </w:r>
      <w:r>
        <w:rPr>
          <w:rFonts w:ascii="Trebuchet MS" w:hAnsi="Trebuchet MS"/>
          <w:color w:val="666666"/>
          <w:sz w:val="20"/>
          <w:szCs w:val="20"/>
        </w:rPr>
        <w:t xml:space="preserve">135, al predetto articolo 22, comma 1, sono apportate le seguenti modificazioni: </w:t>
      </w:r>
      <w:r>
        <w:rPr>
          <w:rFonts w:ascii="Trebuchet MS" w:hAnsi="Trebuchet MS"/>
          <w:color w:val="666666"/>
          <w:sz w:val="20"/>
          <w:szCs w:val="20"/>
        </w:rPr>
        <w:br/>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a)</w:t>
      </w:r>
      <w:r>
        <w:rPr>
          <w:rFonts w:ascii="Trebuchet MS" w:hAnsi="Trebuchet MS"/>
          <w:color w:val="666666"/>
          <w:sz w:val="20"/>
          <w:szCs w:val="20"/>
        </w:rPr>
        <w:t xml:space="preserve"> all'alinea, le parole: «ulteriori 55.000 soggetti» sono sostituite dalle seguenti: «ulteriori 35.000 soggetti»; </w:t>
      </w:r>
      <w:r>
        <w:rPr>
          <w:rFonts w:ascii="Trebuchet MS" w:hAnsi="Trebuchet MS"/>
          <w:color w:val="666666"/>
          <w:sz w:val="20"/>
          <w:szCs w:val="20"/>
        </w:rPr>
        <w:br/>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b)</w:t>
      </w:r>
      <w:r>
        <w:rPr>
          <w:rFonts w:ascii="Trebuchet MS" w:hAnsi="Trebuchet MS"/>
          <w:color w:val="666666"/>
          <w:sz w:val="20"/>
          <w:szCs w:val="20"/>
        </w:rPr>
        <w:t xml:space="preserve"> alla lettera </w:t>
      </w:r>
      <w:r>
        <w:rPr>
          <w:rStyle w:val="Enfasicorsivo"/>
          <w:rFonts w:ascii="Trebuchet MS" w:hAnsi="Trebuchet MS"/>
          <w:color w:val="666666"/>
          <w:sz w:val="20"/>
          <w:szCs w:val="20"/>
        </w:rPr>
        <w:t>a)</w:t>
      </w:r>
      <w:r>
        <w:rPr>
          <w:rFonts w:ascii="Trebuchet MS" w:hAnsi="Trebuchet MS"/>
          <w:color w:val="666666"/>
          <w:sz w:val="20"/>
          <w:szCs w:val="20"/>
        </w:rPr>
        <w:t>, le parole: «alla data del 4 dicembre 2011 gli stessi lavoratori che ancora non risultino cessati dall'attività lavorativa e collocati in mobilità ai sensi degli articoli 4 e 24 della legge 23 luglio 1991, n.</w:t>
      </w:r>
      <w:r>
        <w:rPr>
          <w:rFonts w:ascii="Trebuchet MS" w:hAnsi="Trebuchet MS"/>
          <w:color w:val="666666"/>
          <w:sz w:val="20"/>
          <w:szCs w:val="20"/>
        </w:rPr>
        <w:t> </w:t>
      </w:r>
      <w:r>
        <w:rPr>
          <w:rFonts w:ascii="Trebuchet MS" w:hAnsi="Trebuchet MS"/>
          <w:color w:val="666666"/>
          <w:sz w:val="20"/>
          <w:szCs w:val="20"/>
        </w:rPr>
        <w:t>223, e successive modificazioni» sono sostituite dalle seguenti: «siano percettori, entro i quindici giorni successivi all'entrata in vigore della presente disposizione, del trattamento di cassa integrazione guadagni straordinaria ai sensi dell'articolo 1 della legge 23 luglio 1991, n.</w:t>
      </w:r>
      <w:r>
        <w:rPr>
          <w:rFonts w:ascii="Trebuchet MS" w:hAnsi="Trebuchet MS"/>
          <w:color w:val="666666"/>
          <w:sz w:val="20"/>
          <w:szCs w:val="20"/>
        </w:rPr>
        <w:t> </w:t>
      </w:r>
      <w:r>
        <w:rPr>
          <w:rFonts w:ascii="Trebuchet MS" w:hAnsi="Trebuchet MS"/>
          <w:color w:val="666666"/>
          <w:sz w:val="20"/>
          <w:szCs w:val="20"/>
        </w:rPr>
        <w:t>223, e il cui rapporto di lavoro cessi entro il 30 dicembre 2016 per il collocamento in mobilità ai sensi degli articoli 4 e 24 della legge 23 luglio 1991, n.</w:t>
      </w:r>
      <w:r>
        <w:rPr>
          <w:rFonts w:ascii="Trebuchet MS" w:hAnsi="Trebuchet MS"/>
          <w:color w:val="666666"/>
          <w:sz w:val="20"/>
          <w:szCs w:val="20"/>
        </w:rPr>
        <w:t> </w:t>
      </w:r>
      <w:r>
        <w:rPr>
          <w:rFonts w:ascii="Trebuchet MS" w:hAnsi="Trebuchet MS"/>
          <w:color w:val="666666"/>
          <w:sz w:val="20"/>
          <w:szCs w:val="20"/>
        </w:rPr>
        <w:t>223 e successive modificazioni, ovvero cessati dall'attività lavorativa entro il 31 dicembre 2014 e collocati in mobilità ai sensi degli articoli 4 e 24 della legge 23 luglio 1991, n.</w:t>
      </w:r>
      <w:r>
        <w:rPr>
          <w:rFonts w:ascii="Trebuchet MS" w:hAnsi="Trebuchet MS"/>
          <w:color w:val="666666"/>
          <w:sz w:val="20"/>
          <w:szCs w:val="20"/>
        </w:rPr>
        <w:t> </w:t>
      </w:r>
      <w:r>
        <w:rPr>
          <w:rFonts w:ascii="Trebuchet MS" w:hAnsi="Trebuchet MS"/>
          <w:color w:val="666666"/>
          <w:sz w:val="20"/>
          <w:szCs w:val="20"/>
        </w:rPr>
        <w:t>223, e successive modificazioni, i cui nominativi siano stati comunicati entro il 31 dicembre 2014 al Ministero del lavoro e delle politiche sociali secondo le modalità di cui al decreto 8 ottobre 2012 del Ministro del lavoro e delle politiche sociali, di concerto con il Ministro dell'economia e delle finanze, pubblicato nella Gazzetta Ufficiale del 21 gennaio 2012, n.</w:t>
      </w:r>
      <w:r>
        <w:rPr>
          <w:rFonts w:ascii="Trebuchet MS" w:hAnsi="Trebuchet MS"/>
          <w:color w:val="666666"/>
          <w:sz w:val="20"/>
          <w:szCs w:val="20"/>
        </w:rPr>
        <w:t> </w:t>
      </w:r>
      <w:r>
        <w:rPr>
          <w:rFonts w:ascii="Trebuchet MS" w:hAnsi="Trebuchet MS"/>
          <w:color w:val="666666"/>
          <w:sz w:val="20"/>
          <w:szCs w:val="20"/>
        </w:rPr>
        <w:t xml:space="preserve">17»;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2. All'articolo 1, comma 235, della legge 24 dicembre 2012, n.</w:t>
      </w:r>
      <w:r>
        <w:rPr>
          <w:rFonts w:ascii="Trebuchet MS" w:hAnsi="Trebuchet MS"/>
          <w:color w:val="666666"/>
          <w:sz w:val="20"/>
          <w:szCs w:val="20"/>
        </w:rPr>
        <w:t> </w:t>
      </w:r>
      <w:r>
        <w:rPr>
          <w:rFonts w:ascii="Trebuchet MS" w:hAnsi="Trebuchet MS"/>
          <w:color w:val="666666"/>
          <w:sz w:val="20"/>
          <w:szCs w:val="20"/>
        </w:rPr>
        <w:t xml:space="preserve">228, e successive modificazioni e integrazioni, gli importi indicati al quarto periodo sono ridotti di 198 milioni di euro per l'anno 2016, 380 milioni di euro per l'anno 2017, 495 milioni di euro per l'anno 2018, 240 milioni di euro per l'anno 2019 e 35 milioni di euro per l'anno 2020.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3. Per effetto di quanto disposto al comma 1, lettera </w:t>
      </w:r>
      <w:r>
        <w:rPr>
          <w:rStyle w:val="Enfasicorsivo"/>
          <w:rFonts w:ascii="Trebuchet MS" w:hAnsi="Trebuchet MS"/>
          <w:color w:val="666666"/>
          <w:sz w:val="20"/>
          <w:szCs w:val="20"/>
        </w:rPr>
        <w:t>a)</w:t>
      </w:r>
      <w:r>
        <w:rPr>
          <w:rFonts w:ascii="Trebuchet MS" w:hAnsi="Trebuchet MS"/>
          <w:color w:val="666666"/>
          <w:sz w:val="20"/>
          <w:szCs w:val="20"/>
        </w:rPr>
        <w:t xml:space="preserve">, del presente articolo, è operata una corrispondente diminuzione nel contingente numerico di cui all'articolo 2, comma 1, lettera </w:t>
      </w:r>
      <w:r>
        <w:rPr>
          <w:rStyle w:val="Enfasicorsivo"/>
          <w:rFonts w:ascii="Trebuchet MS" w:hAnsi="Trebuchet MS"/>
          <w:color w:val="666666"/>
          <w:sz w:val="20"/>
          <w:szCs w:val="20"/>
        </w:rPr>
        <w:t>a)</w:t>
      </w:r>
      <w:r>
        <w:rPr>
          <w:rFonts w:ascii="Trebuchet MS" w:hAnsi="Trebuchet MS"/>
          <w:color w:val="666666"/>
          <w:sz w:val="20"/>
          <w:szCs w:val="20"/>
        </w:rPr>
        <w:t xml:space="preserve">, del decreto del Ministero del lavoro e delle politiche sociali 8 ottobre 2012 citato al comma 1, lettera </w:t>
      </w:r>
      <w:r>
        <w:rPr>
          <w:rStyle w:val="Enfasicorsivo"/>
          <w:rFonts w:ascii="Trebuchet MS" w:hAnsi="Trebuchet MS"/>
          <w:color w:val="666666"/>
          <w:sz w:val="20"/>
          <w:szCs w:val="20"/>
        </w:rPr>
        <w:t>b)</w:t>
      </w:r>
      <w:r>
        <w:rPr>
          <w:rFonts w:ascii="Trebuchet MS" w:hAnsi="Trebuchet MS"/>
          <w:color w:val="666666"/>
          <w:sz w:val="20"/>
          <w:szCs w:val="20"/>
        </w:rPr>
        <w:t xml:space="preserve">, del presente articolo.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4. In considerazione del limitato utilizzo, ai fini dell'accesso al pensionamento secondo i requisiti e le decorrenze vigenti </w:t>
      </w:r>
      <w:r>
        <w:rPr>
          <w:rFonts w:ascii="Trebuchet MS" w:hAnsi="Trebuchet MS"/>
          <w:color w:val="333333"/>
          <w:sz w:val="20"/>
          <w:szCs w:val="20"/>
        </w:rPr>
        <w:t>Pag. 110</w:t>
      </w:r>
      <w:r>
        <w:rPr>
          <w:rFonts w:ascii="Trebuchet MS" w:hAnsi="Trebuchet MS"/>
          <w:color w:val="666666"/>
          <w:sz w:val="20"/>
          <w:szCs w:val="20"/>
        </w:rPr>
        <w:t>prima della data di entrata in vigore dell'articolo 24 del decreto-legge 6 dicembre 2011, n.</w:t>
      </w:r>
      <w:r>
        <w:rPr>
          <w:rFonts w:ascii="Trebuchet MS" w:hAnsi="Trebuchet MS"/>
          <w:color w:val="666666"/>
          <w:sz w:val="20"/>
          <w:szCs w:val="20"/>
        </w:rPr>
        <w:t> </w:t>
      </w:r>
      <w:r>
        <w:rPr>
          <w:rFonts w:ascii="Trebuchet MS" w:hAnsi="Trebuchet MS"/>
          <w:color w:val="666666"/>
          <w:sz w:val="20"/>
          <w:szCs w:val="20"/>
        </w:rPr>
        <w:t>201, convertito, con modificazioni, dalla legge 22 dicembre 2011, n.</w:t>
      </w:r>
      <w:r>
        <w:rPr>
          <w:rFonts w:ascii="Trebuchet MS" w:hAnsi="Trebuchet MS"/>
          <w:color w:val="666666"/>
          <w:sz w:val="20"/>
          <w:szCs w:val="20"/>
        </w:rPr>
        <w:t> </w:t>
      </w:r>
      <w:r>
        <w:rPr>
          <w:rFonts w:ascii="Trebuchet MS" w:hAnsi="Trebuchet MS"/>
          <w:color w:val="666666"/>
          <w:sz w:val="20"/>
          <w:szCs w:val="20"/>
        </w:rPr>
        <w:t>214, della salvaguardia di cui all'articolo 11 del decreto-legge 31 agosto 2013, n.</w:t>
      </w:r>
      <w:r>
        <w:rPr>
          <w:rFonts w:ascii="Trebuchet MS" w:hAnsi="Trebuchet MS"/>
          <w:color w:val="666666"/>
          <w:sz w:val="20"/>
          <w:szCs w:val="20"/>
        </w:rPr>
        <w:t> </w:t>
      </w:r>
      <w:r>
        <w:rPr>
          <w:rFonts w:ascii="Trebuchet MS" w:hAnsi="Trebuchet MS"/>
          <w:color w:val="666666"/>
          <w:sz w:val="20"/>
          <w:szCs w:val="20"/>
        </w:rPr>
        <w:t>102, convertito, con modificazioni, dalla legge 28 ottobre 2013, n.</w:t>
      </w:r>
      <w:r>
        <w:rPr>
          <w:rFonts w:ascii="Trebuchet MS" w:hAnsi="Trebuchet MS"/>
          <w:color w:val="666666"/>
          <w:sz w:val="20"/>
          <w:szCs w:val="20"/>
        </w:rPr>
        <w:t> </w:t>
      </w:r>
      <w:r>
        <w:rPr>
          <w:rFonts w:ascii="Trebuchet MS" w:hAnsi="Trebuchet MS"/>
          <w:color w:val="666666"/>
          <w:sz w:val="20"/>
          <w:szCs w:val="20"/>
        </w:rPr>
        <w:t>124, al predetto articolo 11, comma 2, le parole: «nel limite di 6.500 soggetti e nel limite massimo di 151 milioni di euro per l'anno 2014, di 164 milioni di euro per l'anno 2015, di 124 milioni di euro per l'anno 2016, di 85 milioni di euro per l'anno 2017, di 47 milioni di euro per l'anno 2018 e di 12 milioni di euro per l'anno 2019» sono sostituite dalle seguenti: «nel limite di 2.500 soggetti e nel limite massimo di 77 milioni di euro per l'anno 2014, di 83 milioni di euro per l'anno 2015, di 63 milioni di euro per l'anno 2016, di 43 milioni di euro per l'anno 2017, di 24 milioni di euro per l'anno 2018 e di 6 milioni di euro per l'anno 2019». Conseguentemente, all'articolo 1, comma 235 della legge 24 dicembre 2012, n.</w:t>
      </w:r>
      <w:r>
        <w:rPr>
          <w:rFonts w:ascii="Trebuchet MS" w:hAnsi="Trebuchet MS"/>
          <w:color w:val="666666"/>
          <w:sz w:val="20"/>
          <w:szCs w:val="20"/>
        </w:rPr>
        <w:t> </w:t>
      </w:r>
      <w:r>
        <w:rPr>
          <w:rFonts w:ascii="Trebuchet MS" w:hAnsi="Trebuchet MS"/>
          <w:color w:val="666666"/>
          <w:sz w:val="20"/>
          <w:szCs w:val="20"/>
        </w:rPr>
        <w:t>228, e successive modificazioni e integrazioni, gli importi indicati al quarto periodo sono ridotti di 74 milioni di euro per l'anno 2014, 81 milioni di euro per l'anno 2015, 61 milioni di euro per l'anno 2016, 42 milioni di euro per l'anno 2017, 23 milioni di euro per l'anno 2018 e 6 milioni di euro per l'anno 2019.</w:t>
      </w:r>
    </w:p>
    <w:p w:rsidR="001E5CAF" w:rsidRDefault="001E5CAF" w:rsidP="001E5CAF">
      <w:pPr>
        <w:pStyle w:val="center"/>
        <w:shd w:val="clear" w:color="auto" w:fill="FFFFFF"/>
        <w:jc w:val="center"/>
        <w:rPr>
          <w:rFonts w:ascii="Trebuchet MS" w:hAnsi="Trebuchet MS"/>
          <w:color w:val="666666"/>
          <w:sz w:val="20"/>
          <w:szCs w:val="20"/>
        </w:rPr>
      </w:pPr>
      <w:r>
        <w:rPr>
          <w:rFonts w:ascii="Trebuchet MS" w:hAnsi="Trebuchet MS"/>
          <w:color w:val="666666"/>
          <w:sz w:val="20"/>
          <w:szCs w:val="20"/>
        </w:rPr>
        <w:t>A</w:t>
      </w:r>
      <w:r>
        <w:rPr>
          <w:rFonts w:ascii="Trebuchet MS" w:hAnsi="Trebuchet MS"/>
          <w:smallCaps/>
          <w:color w:val="333333"/>
          <w:sz w:val="20"/>
          <w:szCs w:val="20"/>
        </w:rPr>
        <w:t>rt</w:t>
      </w:r>
      <w:r>
        <w:rPr>
          <w:rFonts w:ascii="Trebuchet MS" w:hAnsi="Trebuchet MS"/>
          <w:color w:val="666666"/>
          <w:sz w:val="20"/>
          <w:szCs w:val="20"/>
        </w:rPr>
        <w:t>. 1-</w:t>
      </w:r>
      <w:r>
        <w:rPr>
          <w:rStyle w:val="Enfasicorsivo"/>
          <w:rFonts w:ascii="Trebuchet MS" w:hAnsi="Trebuchet MS"/>
          <w:color w:val="666666"/>
          <w:sz w:val="20"/>
          <w:szCs w:val="20"/>
        </w:rPr>
        <w:t>bis.</w:t>
      </w:r>
      <w:r>
        <w:rPr>
          <w:rFonts w:ascii="Trebuchet MS" w:hAnsi="Trebuchet MS"/>
          <w:color w:val="666666"/>
          <w:sz w:val="20"/>
          <w:szCs w:val="20"/>
        </w:rPr>
        <w:t xml:space="preserve"> </w:t>
      </w:r>
      <w:r>
        <w:rPr>
          <w:rFonts w:ascii="Trebuchet MS" w:hAnsi="Trebuchet MS"/>
          <w:color w:val="666666"/>
          <w:sz w:val="20"/>
          <w:szCs w:val="20"/>
        </w:rPr>
        <w:br/>
      </w:r>
      <w:r>
        <w:rPr>
          <w:rStyle w:val="Enfasicorsivo"/>
          <w:rFonts w:ascii="Trebuchet MS" w:hAnsi="Trebuchet MS"/>
          <w:color w:val="666666"/>
          <w:sz w:val="20"/>
          <w:szCs w:val="20"/>
        </w:rPr>
        <w:t>(Requisiti di accesso e decorrenze delle prestazioni pensionistiche).</w:t>
      </w:r>
    </w:p>
    <w:p w:rsidR="001E5CAF" w:rsidRDefault="001E5CAF" w:rsidP="001E5CAF">
      <w:pPr>
        <w:pStyle w:val="NormaleWeb"/>
        <w:shd w:val="clear" w:color="auto" w:fill="FFFFFF"/>
        <w:jc w:val="center"/>
        <w:rPr>
          <w:rFonts w:ascii="Trebuchet MS" w:hAnsi="Trebuchet MS"/>
          <w:color w:val="666666"/>
          <w:sz w:val="20"/>
          <w:szCs w:val="20"/>
        </w:rPr>
      </w:pP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1. Le disposizioni in materia di requisiti di accesso e di regime delle decorrenze vigenti prima della data di entrata in vigore dell'articolo 24 del decreto-legge 6 dicembre 2011, n.</w:t>
      </w:r>
      <w:r>
        <w:rPr>
          <w:rFonts w:ascii="Trebuchet MS" w:hAnsi="Trebuchet MS"/>
          <w:color w:val="666666"/>
          <w:sz w:val="20"/>
          <w:szCs w:val="20"/>
        </w:rPr>
        <w:t> </w:t>
      </w:r>
      <w:r>
        <w:rPr>
          <w:rFonts w:ascii="Trebuchet MS" w:hAnsi="Trebuchet MS"/>
          <w:color w:val="666666"/>
          <w:sz w:val="20"/>
          <w:szCs w:val="20"/>
        </w:rPr>
        <w:t xml:space="preserve">201, convertito con </w:t>
      </w:r>
      <w:r>
        <w:rPr>
          <w:rFonts w:ascii="Trebuchet MS" w:hAnsi="Trebuchet MS"/>
          <w:color w:val="666666"/>
          <w:sz w:val="20"/>
          <w:szCs w:val="20"/>
        </w:rPr>
        <w:lastRenderedPageBreak/>
        <w:t>modificazioni dalla legge 22 dicembre 2011, n.</w:t>
      </w:r>
      <w:r>
        <w:rPr>
          <w:rFonts w:ascii="Trebuchet MS" w:hAnsi="Trebuchet MS"/>
          <w:color w:val="666666"/>
          <w:sz w:val="20"/>
          <w:szCs w:val="20"/>
        </w:rPr>
        <w:t> </w:t>
      </w:r>
      <w:r>
        <w:rPr>
          <w:rFonts w:ascii="Trebuchet MS" w:hAnsi="Trebuchet MS"/>
          <w:color w:val="666666"/>
          <w:sz w:val="20"/>
          <w:szCs w:val="20"/>
        </w:rPr>
        <w:t>214, ferme restando le salvaguardie previste dall'articolo 24, comma 14, del predetto decreto-legge n.</w:t>
      </w:r>
      <w:r>
        <w:rPr>
          <w:rFonts w:ascii="Trebuchet MS" w:hAnsi="Trebuchet MS"/>
          <w:color w:val="666666"/>
          <w:sz w:val="20"/>
          <w:szCs w:val="20"/>
        </w:rPr>
        <w:t> </w:t>
      </w:r>
      <w:r>
        <w:rPr>
          <w:rFonts w:ascii="Trebuchet MS" w:hAnsi="Trebuchet MS"/>
          <w:color w:val="666666"/>
          <w:sz w:val="20"/>
          <w:szCs w:val="20"/>
        </w:rPr>
        <w:t>201 del 2011, dall'articolo 22 del decreto-legge 6 luglio 2012, n.</w:t>
      </w:r>
      <w:r>
        <w:rPr>
          <w:rFonts w:ascii="Trebuchet MS" w:hAnsi="Trebuchet MS"/>
          <w:color w:val="666666"/>
          <w:sz w:val="20"/>
          <w:szCs w:val="20"/>
        </w:rPr>
        <w:t> </w:t>
      </w:r>
      <w:r>
        <w:rPr>
          <w:rFonts w:ascii="Trebuchet MS" w:hAnsi="Trebuchet MS"/>
          <w:color w:val="666666"/>
          <w:sz w:val="20"/>
          <w:szCs w:val="20"/>
        </w:rPr>
        <w:t>95, convertito, con modificazioni, dalla legge 7 agosto 2012, n.</w:t>
      </w:r>
      <w:r>
        <w:rPr>
          <w:rFonts w:ascii="Trebuchet MS" w:hAnsi="Trebuchet MS"/>
          <w:color w:val="666666"/>
          <w:sz w:val="20"/>
          <w:szCs w:val="20"/>
        </w:rPr>
        <w:t> </w:t>
      </w:r>
      <w:r>
        <w:rPr>
          <w:rFonts w:ascii="Trebuchet MS" w:hAnsi="Trebuchet MS"/>
          <w:color w:val="666666"/>
          <w:sz w:val="20"/>
          <w:szCs w:val="20"/>
        </w:rPr>
        <w:t>135, dall'articolo 1, commi da 231 a 234, della legge 24 dicembre 2012, n.</w:t>
      </w:r>
      <w:r>
        <w:rPr>
          <w:rFonts w:ascii="Trebuchet MS" w:hAnsi="Trebuchet MS"/>
          <w:color w:val="666666"/>
          <w:sz w:val="20"/>
          <w:szCs w:val="20"/>
        </w:rPr>
        <w:t> </w:t>
      </w:r>
      <w:r>
        <w:rPr>
          <w:rFonts w:ascii="Trebuchet MS" w:hAnsi="Trebuchet MS"/>
          <w:color w:val="666666"/>
          <w:sz w:val="20"/>
          <w:szCs w:val="20"/>
        </w:rPr>
        <w:t>228, dagli articoli 11 e 11-</w:t>
      </w:r>
      <w:r>
        <w:rPr>
          <w:rStyle w:val="Enfasicorsivo"/>
          <w:rFonts w:ascii="Trebuchet MS" w:hAnsi="Trebuchet MS"/>
          <w:color w:val="666666"/>
          <w:sz w:val="20"/>
          <w:szCs w:val="20"/>
        </w:rPr>
        <w:t>bis</w:t>
      </w:r>
      <w:r>
        <w:rPr>
          <w:rFonts w:ascii="Trebuchet MS" w:hAnsi="Trebuchet MS"/>
          <w:color w:val="666666"/>
          <w:sz w:val="20"/>
          <w:szCs w:val="20"/>
        </w:rPr>
        <w:t xml:space="preserve"> del decreto-legge 31 agosto 2013, n.</w:t>
      </w:r>
      <w:r>
        <w:rPr>
          <w:rFonts w:ascii="Trebuchet MS" w:hAnsi="Trebuchet MS"/>
          <w:color w:val="666666"/>
          <w:sz w:val="20"/>
          <w:szCs w:val="20"/>
        </w:rPr>
        <w:t> </w:t>
      </w:r>
      <w:r>
        <w:rPr>
          <w:rFonts w:ascii="Trebuchet MS" w:hAnsi="Trebuchet MS"/>
          <w:color w:val="666666"/>
          <w:sz w:val="20"/>
          <w:szCs w:val="20"/>
        </w:rPr>
        <w:t>102, convertito, con modificazioni, dalla legge 28 ottobre 2013, n.</w:t>
      </w:r>
      <w:r>
        <w:rPr>
          <w:rFonts w:ascii="Trebuchet MS" w:hAnsi="Trebuchet MS"/>
          <w:color w:val="666666"/>
          <w:sz w:val="20"/>
          <w:szCs w:val="20"/>
        </w:rPr>
        <w:t> </w:t>
      </w:r>
      <w:r>
        <w:rPr>
          <w:rFonts w:ascii="Trebuchet MS" w:hAnsi="Trebuchet MS"/>
          <w:color w:val="666666"/>
          <w:sz w:val="20"/>
          <w:szCs w:val="20"/>
        </w:rPr>
        <w:t>124, e dall'articolo 2, commi 5-</w:t>
      </w:r>
      <w:r>
        <w:rPr>
          <w:rStyle w:val="Enfasicorsivo"/>
          <w:rFonts w:ascii="Trebuchet MS" w:hAnsi="Trebuchet MS"/>
          <w:color w:val="666666"/>
          <w:sz w:val="20"/>
          <w:szCs w:val="20"/>
        </w:rPr>
        <w:t>bis</w:t>
      </w:r>
      <w:r>
        <w:rPr>
          <w:rFonts w:ascii="Trebuchet MS" w:hAnsi="Trebuchet MS"/>
          <w:color w:val="666666"/>
          <w:sz w:val="20"/>
          <w:szCs w:val="20"/>
        </w:rPr>
        <w:t xml:space="preserve"> e 5-</w:t>
      </w:r>
      <w:r>
        <w:rPr>
          <w:rStyle w:val="Enfasicorsivo"/>
          <w:rFonts w:ascii="Trebuchet MS" w:hAnsi="Trebuchet MS"/>
          <w:color w:val="666666"/>
          <w:sz w:val="20"/>
          <w:szCs w:val="20"/>
        </w:rPr>
        <w:t>ter</w:t>
      </w:r>
      <w:r>
        <w:rPr>
          <w:rFonts w:ascii="Trebuchet MS" w:hAnsi="Trebuchet MS"/>
          <w:color w:val="666666"/>
          <w:sz w:val="20"/>
          <w:szCs w:val="20"/>
        </w:rPr>
        <w:t>, del decreto-legge 31 agosto 2013, n.</w:t>
      </w:r>
      <w:r>
        <w:rPr>
          <w:rFonts w:ascii="Trebuchet MS" w:hAnsi="Trebuchet MS"/>
          <w:color w:val="666666"/>
          <w:sz w:val="20"/>
          <w:szCs w:val="20"/>
        </w:rPr>
        <w:t> </w:t>
      </w:r>
      <w:r>
        <w:rPr>
          <w:rFonts w:ascii="Trebuchet MS" w:hAnsi="Trebuchet MS"/>
          <w:color w:val="666666"/>
          <w:sz w:val="20"/>
          <w:szCs w:val="20"/>
        </w:rPr>
        <w:t>101, convertito, con modificazioni, dalla legge 30 ottobre 2013, n.</w:t>
      </w:r>
      <w:r>
        <w:rPr>
          <w:rFonts w:ascii="Trebuchet MS" w:hAnsi="Trebuchet MS"/>
          <w:color w:val="666666"/>
          <w:sz w:val="20"/>
          <w:szCs w:val="20"/>
        </w:rPr>
        <w:t> </w:t>
      </w:r>
      <w:r>
        <w:rPr>
          <w:rFonts w:ascii="Trebuchet MS" w:hAnsi="Trebuchet MS"/>
          <w:color w:val="666666"/>
          <w:sz w:val="20"/>
          <w:szCs w:val="20"/>
        </w:rPr>
        <w:t>125, dall'articolo 1, commi da 194 al 198, della legge 27 dicembre 2013, n.</w:t>
      </w:r>
      <w:r>
        <w:rPr>
          <w:rFonts w:ascii="Trebuchet MS" w:hAnsi="Trebuchet MS"/>
          <w:color w:val="666666"/>
          <w:sz w:val="20"/>
          <w:szCs w:val="20"/>
        </w:rPr>
        <w:t> </w:t>
      </w:r>
      <w:r>
        <w:rPr>
          <w:rFonts w:ascii="Trebuchet MS" w:hAnsi="Trebuchet MS"/>
          <w:color w:val="666666"/>
          <w:sz w:val="20"/>
          <w:szCs w:val="20"/>
        </w:rPr>
        <w:t>147, e i relativi decreti ministeriali attuativi del 1</w:t>
      </w:r>
      <w:r>
        <w:rPr>
          <w:rFonts w:ascii="Trebuchet MS" w:hAnsi="Trebuchet MS"/>
          <w:color w:val="666666"/>
          <w:sz w:val="20"/>
          <w:szCs w:val="20"/>
          <w:vertAlign w:val="superscript"/>
        </w:rPr>
        <w:t>o</w:t>
      </w:r>
      <w:r>
        <w:rPr>
          <w:rFonts w:ascii="Trebuchet MS" w:hAnsi="Trebuchet MS"/>
          <w:color w:val="666666"/>
          <w:sz w:val="20"/>
          <w:szCs w:val="20"/>
        </w:rPr>
        <w:t xml:space="preserve"> giugno 2012, 8 ottobre 2012, 22 aprile 2013 e 14 febbraio 2014, continuano ad applicarsi ai seguenti soggetti che maturano i requisiti per il pensionamento successivamente al 31 dicembre 2011: </w:t>
      </w:r>
      <w:r>
        <w:rPr>
          <w:rFonts w:ascii="Trebuchet MS" w:hAnsi="Trebuchet MS"/>
          <w:color w:val="666666"/>
          <w:sz w:val="20"/>
          <w:szCs w:val="20"/>
        </w:rPr>
        <w:br/>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a)</w:t>
      </w:r>
      <w:r>
        <w:rPr>
          <w:rFonts w:ascii="Trebuchet MS" w:hAnsi="Trebuchet MS"/>
          <w:color w:val="666666"/>
          <w:sz w:val="20"/>
          <w:szCs w:val="20"/>
        </w:rPr>
        <w:t xml:space="preserve"> nei limiti di 5.500 soggetti, ai lavoratori collocati in mobilità ordinaria a seguito di accordi governativi o non governativi, stipulati entro il 31 dicembre 2011, cessati dal rapporto di lavoro entro il 30 settembre 2012 e che perfezionino, entro il periodo di fruizione dell'indennità di mobilità di cui all'articolo 7, commi 1 e 2, della legge 23 luglio 1991, n.</w:t>
      </w:r>
      <w:r>
        <w:rPr>
          <w:rFonts w:ascii="Trebuchet MS" w:hAnsi="Trebuchet MS"/>
          <w:color w:val="666666"/>
          <w:sz w:val="20"/>
          <w:szCs w:val="20"/>
        </w:rPr>
        <w:t> </w:t>
      </w:r>
      <w:r>
        <w:rPr>
          <w:rFonts w:ascii="Trebuchet MS" w:hAnsi="Trebuchet MS"/>
          <w:color w:val="666666"/>
          <w:sz w:val="20"/>
          <w:szCs w:val="20"/>
        </w:rPr>
        <w:t>223 ovvero, anche mediante il versamento di contributi volontari, entro dodici mesi dalla fine dello stesso periodo, i requisiti vigenti prima della data di entrata in vigore del citato decreto-legge n.</w:t>
      </w:r>
      <w:r>
        <w:rPr>
          <w:rFonts w:ascii="Trebuchet MS" w:hAnsi="Trebuchet MS"/>
          <w:color w:val="666666"/>
          <w:sz w:val="20"/>
          <w:szCs w:val="20"/>
        </w:rPr>
        <w:t> </w:t>
      </w:r>
      <w:r>
        <w:rPr>
          <w:rFonts w:ascii="Trebuchet MS" w:hAnsi="Trebuchet MS"/>
          <w:color w:val="666666"/>
          <w:sz w:val="20"/>
          <w:szCs w:val="20"/>
        </w:rPr>
        <w:t>201 del 2011. Il versamento volontario di cui alla presente lettera, anche in deroga alle disposizioni di cui all'articolo 6, comma 1, del decreto legislativo 30 aprile 1997, n.</w:t>
      </w:r>
      <w:r>
        <w:rPr>
          <w:rFonts w:ascii="Trebuchet MS" w:hAnsi="Trebuchet MS"/>
          <w:color w:val="666666"/>
          <w:sz w:val="20"/>
          <w:szCs w:val="20"/>
        </w:rPr>
        <w:t> </w:t>
      </w:r>
      <w:r>
        <w:rPr>
          <w:rFonts w:ascii="Trebuchet MS" w:hAnsi="Trebuchet MS"/>
          <w:color w:val="666666"/>
          <w:sz w:val="20"/>
          <w:szCs w:val="20"/>
        </w:rPr>
        <w:t xml:space="preserve">184, potrà riguardare anche periodi eccedenti i sei mesi precedenti la domanda di autorizzazione stessa. Tale versamento potrà comunque essere effettuato solo con riferimento ai dodici mesi successivi al termine di fruizione dell'indennità di mobilità sopra indicato; </w:t>
      </w:r>
      <w:r>
        <w:rPr>
          <w:rFonts w:ascii="Trebuchet MS" w:hAnsi="Trebuchet MS"/>
          <w:color w:val="666666"/>
          <w:sz w:val="20"/>
          <w:szCs w:val="20"/>
        </w:rPr>
        <w:br/>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b)</w:t>
      </w:r>
      <w:r>
        <w:rPr>
          <w:rFonts w:ascii="Trebuchet MS" w:hAnsi="Trebuchet MS"/>
          <w:color w:val="666666"/>
          <w:sz w:val="20"/>
          <w:szCs w:val="20"/>
        </w:rPr>
        <w:t xml:space="preserve"> nei limiti di 12.000 soggetti, ai lavoratori di cui all'articolo 1, comma 194, lettere </w:t>
      </w:r>
      <w:r>
        <w:rPr>
          <w:rStyle w:val="Enfasicorsivo"/>
          <w:rFonts w:ascii="Trebuchet MS" w:hAnsi="Trebuchet MS"/>
          <w:color w:val="666666"/>
          <w:sz w:val="20"/>
          <w:szCs w:val="20"/>
        </w:rPr>
        <w:t>a)</w:t>
      </w:r>
      <w:r>
        <w:rPr>
          <w:rFonts w:ascii="Trebuchet MS" w:hAnsi="Trebuchet MS"/>
          <w:color w:val="666666"/>
          <w:sz w:val="20"/>
          <w:szCs w:val="20"/>
        </w:rPr>
        <w:t xml:space="preserve"> e </w:t>
      </w:r>
      <w:r>
        <w:rPr>
          <w:rStyle w:val="Enfasicorsivo"/>
          <w:rFonts w:ascii="Trebuchet MS" w:hAnsi="Trebuchet MS"/>
          <w:color w:val="666666"/>
          <w:sz w:val="20"/>
          <w:szCs w:val="20"/>
        </w:rPr>
        <w:t>f)</w:t>
      </w:r>
      <w:r>
        <w:rPr>
          <w:rFonts w:ascii="Trebuchet MS" w:hAnsi="Trebuchet MS"/>
          <w:color w:val="666666"/>
          <w:sz w:val="20"/>
          <w:szCs w:val="20"/>
        </w:rPr>
        <w:t>, della legge 27 dicembre 2013, n.</w:t>
      </w:r>
      <w:r>
        <w:rPr>
          <w:rFonts w:ascii="Trebuchet MS" w:hAnsi="Trebuchet MS"/>
          <w:color w:val="666666"/>
          <w:sz w:val="20"/>
          <w:szCs w:val="20"/>
        </w:rPr>
        <w:t> </w:t>
      </w:r>
      <w:r>
        <w:rPr>
          <w:rFonts w:ascii="Trebuchet MS" w:hAnsi="Trebuchet MS"/>
          <w:color w:val="666666"/>
          <w:sz w:val="20"/>
          <w:szCs w:val="20"/>
        </w:rPr>
        <w:t>147, i quali perfezionano i requisiti utili a comportare la decorrenza del trattamento pensionistico, secondo la disciplina vigente prima della data di entrata in vigore del decreto-legge n.</w:t>
      </w:r>
      <w:r>
        <w:rPr>
          <w:rFonts w:ascii="Trebuchet MS" w:hAnsi="Trebuchet MS"/>
          <w:color w:val="666666"/>
          <w:sz w:val="20"/>
          <w:szCs w:val="20"/>
        </w:rPr>
        <w:t> </w:t>
      </w:r>
      <w:r>
        <w:rPr>
          <w:rFonts w:ascii="Trebuchet MS" w:hAnsi="Trebuchet MS"/>
          <w:color w:val="666666"/>
          <w:sz w:val="20"/>
          <w:szCs w:val="20"/>
        </w:rPr>
        <w:t xml:space="preserve">201 del 2011, entro il quarantottesimo mese successivo alla data </w:t>
      </w:r>
      <w:r>
        <w:rPr>
          <w:rFonts w:ascii="Trebuchet MS" w:hAnsi="Trebuchet MS"/>
          <w:color w:val="333333"/>
          <w:sz w:val="20"/>
          <w:szCs w:val="20"/>
        </w:rPr>
        <w:t>Pag. 111</w:t>
      </w:r>
      <w:r>
        <w:rPr>
          <w:rFonts w:ascii="Trebuchet MS" w:hAnsi="Trebuchet MS"/>
          <w:color w:val="666666"/>
          <w:sz w:val="20"/>
          <w:szCs w:val="20"/>
        </w:rPr>
        <w:t>di entrata in vigore del citato decreto-legge n.</w:t>
      </w:r>
      <w:r>
        <w:rPr>
          <w:rFonts w:ascii="Trebuchet MS" w:hAnsi="Trebuchet MS"/>
          <w:color w:val="666666"/>
          <w:sz w:val="20"/>
          <w:szCs w:val="20"/>
        </w:rPr>
        <w:t> </w:t>
      </w:r>
      <w:r>
        <w:rPr>
          <w:rFonts w:ascii="Trebuchet MS" w:hAnsi="Trebuchet MS"/>
          <w:color w:val="666666"/>
          <w:sz w:val="20"/>
          <w:szCs w:val="20"/>
        </w:rPr>
        <w:t>201 del 2011, convertito, con modificazioni, dalla legge n.</w:t>
      </w:r>
      <w:r>
        <w:rPr>
          <w:rFonts w:ascii="Trebuchet MS" w:hAnsi="Trebuchet MS"/>
          <w:color w:val="666666"/>
          <w:sz w:val="20"/>
          <w:szCs w:val="20"/>
        </w:rPr>
        <w:t> </w:t>
      </w:r>
      <w:r>
        <w:rPr>
          <w:rFonts w:ascii="Trebuchet MS" w:hAnsi="Trebuchet MS"/>
          <w:color w:val="666666"/>
          <w:sz w:val="20"/>
          <w:szCs w:val="20"/>
        </w:rPr>
        <w:t xml:space="preserve">214 del 2011; </w:t>
      </w:r>
      <w:r>
        <w:rPr>
          <w:rFonts w:ascii="Trebuchet MS" w:hAnsi="Trebuchet MS"/>
          <w:color w:val="666666"/>
          <w:sz w:val="20"/>
          <w:szCs w:val="20"/>
        </w:rPr>
        <w:br/>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c)</w:t>
      </w:r>
      <w:r>
        <w:rPr>
          <w:rFonts w:ascii="Trebuchet MS" w:hAnsi="Trebuchet MS"/>
          <w:color w:val="666666"/>
          <w:sz w:val="20"/>
          <w:szCs w:val="20"/>
        </w:rPr>
        <w:t xml:space="preserve"> nei limiti di 8.800 soggetti, ai lavoratori di cui all'articolo 1, comma 194, lettere </w:t>
      </w:r>
      <w:r>
        <w:rPr>
          <w:rStyle w:val="Enfasicorsivo"/>
          <w:rFonts w:ascii="Trebuchet MS" w:hAnsi="Trebuchet MS"/>
          <w:color w:val="666666"/>
          <w:sz w:val="20"/>
          <w:szCs w:val="20"/>
        </w:rPr>
        <w:t xml:space="preserve">b), c) </w:t>
      </w:r>
      <w:r>
        <w:rPr>
          <w:rFonts w:ascii="Trebuchet MS" w:hAnsi="Trebuchet MS"/>
          <w:color w:val="666666"/>
          <w:sz w:val="20"/>
          <w:szCs w:val="20"/>
        </w:rPr>
        <w:t xml:space="preserve">e </w:t>
      </w:r>
      <w:r>
        <w:rPr>
          <w:rStyle w:val="Enfasicorsivo"/>
          <w:rFonts w:ascii="Trebuchet MS" w:hAnsi="Trebuchet MS"/>
          <w:color w:val="666666"/>
          <w:sz w:val="20"/>
          <w:szCs w:val="20"/>
        </w:rPr>
        <w:t>d)</w:t>
      </w:r>
      <w:r>
        <w:rPr>
          <w:rFonts w:ascii="Trebuchet MS" w:hAnsi="Trebuchet MS"/>
          <w:color w:val="666666"/>
          <w:sz w:val="20"/>
          <w:szCs w:val="20"/>
        </w:rPr>
        <w:t>, della legge 27 dicembre 2013, n.</w:t>
      </w:r>
      <w:r>
        <w:rPr>
          <w:rFonts w:ascii="Trebuchet MS" w:hAnsi="Trebuchet MS"/>
          <w:color w:val="666666"/>
          <w:sz w:val="20"/>
          <w:szCs w:val="20"/>
        </w:rPr>
        <w:t> </w:t>
      </w:r>
      <w:r>
        <w:rPr>
          <w:rFonts w:ascii="Trebuchet MS" w:hAnsi="Trebuchet MS"/>
          <w:color w:val="666666"/>
          <w:sz w:val="20"/>
          <w:szCs w:val="20"/>
        </w:rPr>
        <w:t>147, i quali perfezionano i requisiti utili a comportare la decorrenza del trattamento pensionistico, secondo la disciplina vigente prima della data di entrata in vigore del decreto-legge n.</w:t>
      </w:r>
      <w:r>
        <w:rPr>
          <w:rFonts w:ascii="Trebuchet MS" w:hAnsi="Trebuchet MS"/>
          <w:color w:val="666666"/>
          <w:sz w:val="20"/>
          <w:szCs w:val="20"/>
        </w:rPr>
        <w:t> </w:t>
      </w:r>
      <w:r>
        <w:rPr>
          <w:rFonts w:ascii="Trebuchet MS" w:hAnsi="Trebuchet MS"/>
          <w:color w:val="666666"/>
          <w:sz w:val="20"/>
          <w:szCs w:val="20"/>
        </w:rPr>
        <w:t>201 del 2011, entro il quarantottesimo mese successivo alla data di entrata in vigore del citato decreto-legge n.</w:t>
      </w:r>
      <w:r>
        <w:rPr>
          <w:rFonts w:ascii="Trebuchet MS" w:hAnsi="Trebuchet MS"/>
          <w:color w:val="666666"/>
          <w:sz w:val="20"/>
          <w:szCs w:val="20"/>
        </w:rPr>
        <w:t> </w:t>
      </w:r>
      <w:r>
        <w:rPr>
          <w:rFonts w:ascii="Trebuchet MS" w:hAnsi="Trebuchet MS"/>
          <w:color w:val="666666"/>
          <w:sz w:val="20"/>
          <w:szCs w:val="20"/>
        </w:rPr>
        <w:t>201 del 2011, convertito, con modificazioni, dalla legge n.</w:t>
      </w:r>
      <w:r>
        <w:rPr>
          <w:rFonts w:ascii="Trebuchet MS" w:hAnsi="Trebuchet MS"/>
          <w:color w:val="666666"/>
          <w:sz w:val="20"/>
          <w:szCs w:val="20"/>
        </w:rPr>
        <w:t> </w:t>
      </w:r>
      <w:r>
        <w:rPr>
          <w:rFonts w:ascii="Trebuchet MS" w:hAnsi="Trebuchet MS"/>
          <w:color w:val="666666"/>
          <w:sz w:val="20"/>
          <w:szCs w:val="20"/>
        </w:rPr>
        <w:t xml:space="preserve">214 del 2011; </w:t>
      </w:r>
      <w:r>
        <w:rPr>
          <w:rFonts w:ascii="Trebuchet MS" w:hAnsi="Trebuchet MS"/>
          <w:color w:val="666666"/>
          <w:sz w:val="20"/>
          <w:szCs w:val="20"/>
        </w:rPr>
        <w:br/>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d)</w:t>
      </w:r>
      <w:r>
        <w:rPr>
          <w:rFonts w:ascii="Trebuchet MS" w:hAnsi="Trebuchet MS"/>
          <w:color w:val="666666"/>
          <w:sz w:val="20"/>
          <w:szCs w:val="20"/>
        </w:rPr>
        <w:t xml:space="preserve"> nei limiti di 1.800 soggetti, ai lavoratori di cui all'articolo 24, comma 14, lettera </w:t>
      </w:r>
      <w:proofErr w:type="spellStart"/>
      <w:r>
        <w:rPr>
          <w:rStyle w:val="Enfasicorsivo"/>
          <w:rFonts w:ascii="Trebuchet MS" w:hAnsi="Trebuchet MS"/>
          <w:color w:val="666666"/>
          <w:sz w:val="20"/>
          <w:szCs w:val="20"/>
        </w:rPr>
        <w:t>e-ter</w:t>
      </w:r>
      <w:proofErr w:type="spellEnd"/>
      <w:r>
        <w:rPr>
          <w:rStyle w:val="Enfasicorsivo"/>
          <w:rFonts w:ascii="Trebuchet MS" w:hAnsi="Trebuchet MS"/>
          <w:color w:val="666666"/>
          <w:sz w:val="20"/>
          <w:szCs w:val="20"/>
        </w:rPr>
        <w:t>)</w:t>
      </w:r>
      <w:r>
        <w:rPr>
          <w:rFonts w:ascii="Trebuchet MS" w:hAnsi="Trebuchet MS"/>
          <w:color w:val="666666"/>
          <w:sz w:val="20"/>
          <w:szCs w:val="20"/>
        </w:rPr>
        <w:t>, del decreto-legge 6 dicembre 2011, n.</w:t>
      </w:r>
      <w:r>
        <w:rPr>
          <w:rFonts w:ascii="Trebuchet MS" w:hAnsi="Trebuchet MS"/>
          <w:color w:val="666666"/>
          <w:sz w:val="20"/>
          <w:szCs w:val="20"/>
        </w:rPr>
        <w:t> </w:t>
      </w:r>
      <w:r>
        <w:rPr>
          <w:rFonts w:ascii="Trebuchet MS" w:hAnsi="Trebuchet MS"/>
          <w:color w:val="666666"/>
          <w:sz w:val="20"/>
          <w:szCs w:val="20"/>
        </w:rPr>
        <w:t>201, convertito con modificazioni dalla legge 22 dicembre 2011, n.</w:t>
      </w:r>
      <w:r>
        <w:rPr>
          <w:rFonts w:ascii="Trebuchet MS" w:hAnsi="Trebuchet MS"/>
          <w:color w:val="666666"/>
          <w:sz w:val="20"/>
          <w:szCs w:val="20"/>
        </w:rPr>
        <w:t> </w:t>
      </w:r>
      <w:r>
        <w:rPr>
          <w:rFonts w:ascii="Trebuchet MS" w:hAnsi="Trebuchet MS"/>
          <w:color w:val="666666"/>
          <w:sz w:val="20"/>
          <w:szCs w:val="20"/>
        </w:rPr>
        <w:t>214, i quali perfezionano i requisiti utili a comportare la decorrenza del trattamento pensionistico, secondo la disciplina vigente prima della data di entrata in vigore del decreto-legge n.</w:t>
      </w:r>
      <w:r>
        <w:rPr>
          <w:rFonts w:ascii="Trebuchet MS" w:hAnsi="Trebuchet MS"/>
          <w:color w:val="666666"/>
          <w:sz w:val="20"/>
          <w:szCs w:val="20"/>
        </w:rPr>
        <w:t> </w:t>
      </w:r>
      <w:r>
        <w:rPr>
          <w:rFonts w:ascii="Trebuchet MS" w:hAnsi="Trebuchet MS"/>
          <w:color w:val="666666"/>
          <w:sz w:val="20"/>
          <w:szCs w:val="20"/>
        </w:rPr>
        <w:t xml:space="preserve">201 del 2011, entro il quarantottesimo mese successivo alla data di entrata in vigore del medesimo decreto; </w:t>
      </w:r>
      <w:r>
        <w:rPr>
          <w:rFonts w:ascii="Trebuchet MS" w:hAnsi="Trebuchet MS"/>
          <w:color w:val="666666"/>
          <w:sz w:val="20"/>
          <w:szCs w:val="20"/>
        </w:rPr>
        <w:br/>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e)</w:t>
      </w:r>
      <w:r>
        <w:rPr>
          <w:rFonts w:ascii="Trebuchet MS" w:hAnsi="Trebuchet MS"/>
          <w:color w:val="666666"/>
          <w:sz w:val="20"/>
          <w:szCs w:val="20"/>
        </w:rPr>
        <w:t xml:space="preserve"> nei limiti di 4.000 soggetti, ai lavoratori con contratto di lavoro a tempo determinato cessati dal lavoro tra il 1</w:t>
      </w:r>
      <w:r>
        <w:rPr>
          <w:rFonts w:ascii="Trebuchet MS" w:hAnsi="Trebuchet MS"/>
          <w:color w:val="666666"/>
          <w:sz w:val="20"/>
          <w:szCs w:val="20"/>
          <w:vertAlign w:val="superscript"/>
        </w:rPr>
        <w:t>o</w:t>
      </w:r>
      <w:r>
        <w:rPr>
          <w:rFonts w:ascii="Trebuchet MS" w:hAnsi="Trebuchet MS"/>
          <w:color w:val="666666"/>
          <w:sz w:val="20"/>
          <w:szCs w:val="20"/>
        </w:rPr>
        <w:t xml:space="preserve"> gennaio 2007 e il 31 dicembre 2011, non rioccupati a tempo indeterminato, i quali perfezionano i requisiti utili a comportare la decorrenza del trattamento pensionistico, secondo la disciplina vigente prima della data di entrata in vigore del decreto-legge n.</w:t>
      </w:r>
      <w:r>
        <w:rPr>
          <w:rFonts w:ascii="Trebuchet MS" w:hAnsi="Trebuchet MS"/>
          <w:color w:val="666666"/>
          <w:sz w:val="20"/>
          <w:szCs w:val="20"/>
        </w:rPr>
        <w:t> </w:t>
      </w:r>
      <w:r>
        <w:rPr>
          <w:rFonts w:ascii="Trebuchet MS" w:hAnsi="Trebuchet MS"/>
          <w:color w:val="666666"/>
          <w:sz w:val="20"/>
          <w:szCs w:val="20"/>
        </w:rPr>
        <w:t>201 del 2011, entro il quarantottesimo mese successivo alla data di entrata in vigore del medesimo decreto.</w:t>
      </w:r>
    </w:p>
    <w:p w:rsidR="001E5CAF" w:rsidRDefault="001E5CAF" w:rsidP="001E5CAF">
      <w:pPr>
        <w:pStyle w:val="NormaleWeb"/>
        <w:shd w:val="clear" w:color="auto" w:fill="FFFFFF"/>
        <w:jc w:val="center"/>
        <w:rPr>
          <w:rFonts w:ascii="Trebuchet MS" w:hAnsi="Trebuchet MS"/>
          <w:color w:val="666666"/>
          <w:sz w:val="20"/>
          <w:szCs w:val="20"/>
        </w:rPr>
      </w:pP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2. Per i lavoratori di cui al comma 1, lettera </w:t>
      </w:r>
      <w:r>
        <w:rPr>
          <w:rStyle w:val="Enfasicorsivo"/>
          <w:rFonts w:ascii="Trebuchet MS" w:hAnsi="Trebuchet MS"/>
          <w:color w:val="666666"/>
          <w:sz w:val="20"/>
          <w:szCs w:val="20"/>
        </w:rPr>
        <w:t>a)</w:t>
      </w:r>
      <w:r>
        <w:rPr>
          <w:rFonts w:ascii="Trebuchet MS" w:hAnsi="Trebuchet MS"/>
          <w:color w:val="666666"/>
          <w:sz w:val="20"/>
          <w:szCs w:val="20"/>
        </w:rPr>
        <w:t xml:space="preserve">, che siano già stati autorizzati ai versamenti volontari in data antecedente all'entrata in vigore della presente disposizione e per i quali siano decorsi i termini di pagamento, sono riaperti a domanda i termini dei versamenti relativi ai dodici mesi successivi alla fine del periodo di fruizione dell'indennità di mobilità come specificato nel predetto comma 1.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3. Il trattamento pensionistico con riferimento ai soggetti di cui al presente articolo, non può avere decorrenza anteriore all'entrata in vigore della presente legge.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4. Ai fini della presentazione delle istanze da parte dei lavoratori, da effettuarsi entro 60 giorni dall'entrata in vigore della presente disposizione, si applicano per ogni singola categoria di lavoratori salvaguardati le specifiche procedure previste nei precedenti provvedimenti in materia di salvaguardia dei requisiti di accesso e di regime delle decorrenze vigenti prima della data di entrata in vigore dell'articolo 24 del decreto-legge 6 dicembre 2011, n.</w:t>
      </w:r>
      <w:r>
        <w:rPr>
          <w:rFonts w:ascii="Trebuchet MS" w:hAnsi="Trebuchet MS"/>
          <w:color w:val="666666"/>
          <w:sz w:val="20"/>
          <w:szCs w:val="20"/>
        </w:rPr>
        <w:t> </w:t>
      </w:r>
      <w:r>
        <w:rPr>
          <w:rFonts w:ascii="Trebuchet MS" w:hAnsi="Trebuchet MS"/>
          <w:color w:val="666666"/>
          <w:sz w:val="20"/>
          <w:szCs w:val="20"/>
        </w:rPr>
        <w:t>201, convertito con modificazioni dalla legge 22 dicembre 2011, n.</w:t>
      </w:r>
      <w:r>
        <w:rPr>
          <w:rFonts w:ascii="Trebuchet MS" w:hAnsi="Trebuchet MS"/>
          <w:color w:val="666666"/>
          <w:sz w:val="20"/>
          <w:szCs w:val="20"/>
        </w:rPr>
        <w:t> </w:t>
      </w:r>
      <w:r>
        <w:rPr>
          <w:rFonts w:ascii="Trebuchet MS" w:hAnsi="Trebuchet MS"/>
          <w:color w:val="666666"/>
          <w:sz w:val="20"/>
          <w:szCs w:val="20"/>
        </w:rPr>
        <w:t xml:space="preserve">214, da ultimo stabilite con decreto del Ministro del lavoro e delle politiche sociali 14 febbraio 2014, pubblicato nella </w:t>
      </w:r>
      <w:r>
        <w:rPr>
          <w:rStyle w:val="Enfasicorsivo"/>
          <w:rFonts w:ascii="Trebuchet MS" w:hAnsi="Trebuchet MS"/>
          <w:color w:val="666666"/>
          <w:sz w:val="20"/>
          <w:szCs w:val="20"/>
        </w:rPr>
        <w:t>Gazzetta Ufficiale</w:t>
      </w:r>
      <w:r>
        <w:rPr>
          <w:rFonts w:ascii="Trebuchet MS" w:hAnsi="Trebuchet MS"/>
          <w:color w:val="666666"/>
          <w:sz w:val="20"/>
          <w:szCs w:val="20"/>
        </w:rPr>
        <w:t xml:space="preserve"> 16 aprile 2014, n.</w:t>
      </w:r>
      <w:r>
        <w:rPr>
          <w:rFonts w:ascii="Trebuchet MS" w:hAnsi="Trebuchet MS"/>
          <w:color w:val="666666"/>
          <w:sz w:val="20"/>
          <w:szCs w:val="20"/>
        </w:rPr>
        <w:t> </w:t>
      </w:r>
      <w:r>
        <w:rPr>
          <w:rFonts w:ascii="Trebuchet MS" w:hAnsi="Trebuchet MS"/>
          <w:color w:val="666666"/>
          <w:sz w:val="20"/>
          <w:szCs w:val="20"/>
        </w:rPr>
        <w:t>17. L'INPS provvede al monitoraggio delle domande di pensionamento inoltrate dai lavoratori di cui al presente articolo che intendono avvalersi dei requisiti di accesso e del regime delle decorrenze vigenti prima della data di entrata in vigore del decreto-legge 6 dicembre 2011, n.</w:t>
      </w:r>
      <w:r>
        <w:rPr>
          <w:rFonts w:ascii="Trebuchet MS" w:hAnsi="Trebuchet MS"/>
          <w:color w:val="666666"/>
          <w:sz w:val="20"/>
          <w:szCs w:val="20"/>
        </w:rPr>
        <w:t> </w:t>
      </w:r>
      <w:r>
        <w:rPr>
          <w:rFonts w:ascii="Trebuchet MS" w:hAnsi="Trebuchet MS"/>
          <w:color w:val="666666"/>
          <w:sz w:val="20"/>
          <w:szCs w:val="20"/>
        </w:rPr>
        <w:t>201, convertito, con modificazioni, dalla legge 22 dicembre 2011, n.</w:t>
      </w:r>
      <w:r>
        <w:rPr>
          <w:rFonts w:ascii="Trebuchet MS" w:hAnsi="Trebuchet MS"/>
          <w:color w:val="666666"/>
          <w:sz w:val="20"/>
          <w:szCs w:val="20"/>
        </w:rPr>
        <w:t> </w:t>
      </w:r>
      <w:r>
        <w:rPr>
          <w:rFonts w:ascii="Trebuchet MS" w:hAnsi="Trebuchet MS"/>
          <w:color w:val="666666"/>
          <w:sz w:val="20"/>
          <w:szCs w:val="20"/>
        </w:rPr>
        <w:t xml:space="preserve">214, sulla base della data di cessazione del rapporto di lavoro, e altresì provvede a pubblicare nel proprio sito </w:t>
      </w:r>
      <w:r>
        <w:rPr>
          <w:rStyle w:val="Enfasicorsivo"/>
          <w:rFonts w:ascii="Trebuchet MS" w:hAnsi="Trebuchet MS"/>
          <w:color w:val="666666"/>
          <w:sz w:val="20"/>
          <w:szCs w:val="20"/>
        </w:rPr>
        <w:t>internet</w:t>
      </w:r>
      <w:r>
        <w:rPr>
          <w:rFonts w:ascii="Trebuchet MS" w:hAnsi="Trebuchet MS"/>
          <w:color w:val="666666"/>
          <w:sz w:val="20"/>
          <w:szCs w:val="20"/>
        </w:rPr>
        <w:t xml:space="preserve">, in forma aggregata al fine di rispettare le vigenti disposizioni in materia di tutela dei dati personali, i dati raccolti a seguito dell'attività di monitoraggio, avendo cura di evidenziare le domande accolte, quelle respinte e le relative motivazioni. Qualora dal monitoraggio risulti il raggiungimento del limite numerico </w:t>
      </w:r>
      <w:r>
        <w:rPr>
          <w:rFonts w:ascii="Trebuchet MS" w:hAnsi="Trebuchet MS"/>
          <w:color w:val="666666"/>
          <w:sz w:val="20"/>
          <w:szCs w:val="20"/>
        </w:rPr>
        <w:lastRenderedPageBreak/>
        <w:t xml:space="preserve">delle domande di pensione determinato ai sensi dei commi 1 e 6, l'INPS non prende in esame ulteriori domande di pensionamento finalizzate ad usufruire dei benefici previsti dal presente articolo.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5. Sulla base dei dati del monitoraggio effettuato dall'INPS, il Ministro del lavoro e delle politiche sociali riferisce annualmente </w:t>
      </w:r>
      <w:r>
        <w:rPr>
          <w:rFonts w:ascii="Trebuchet MS" w:hAnsi="Trebuchet MS"/>
          <w:color w:val="333333"/>
          <w:sz w:val="20"/>
          <w:szCs w:val="20"/>
        </w:rPr>
        <w:t>Pag. 112</w:t>
      </w:r>
      <w:r>
        <w:rPr>
          <w:rFonts w:ascii="Trebuchet MS" w:hAnsi="Trebuchet MS"/>
          <w:color w:val="666666"/>
          <w:sz w:val="20"/>
          <w:szCs w:val="20"/>
        </w:rPr>
        <w:t xml:space="preserve">al Parlamento in ordine all'attuazione delle disposizioni di salvaguardia, con particolare riferimento al numero di lavoratori salvaguardati e alle risorse finanziarie utilizzate.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6. I benefici di cui al presente articolo sono riconosciuti nel limite di 32.100 soggetti e nel limite massimo di 43 milioni di euro per l'anno 2014, 218 milioni di euro per l'anno 2015, 378 milioni di euro per l'anno 2016, 331 milioni di euro per l'anno 2017, 203 milioni di euro per l'anno 2018, 173 milioni di euro per l'anno 2019, 128 milioni di euro per l'anno 2020, 49 milioni di euro per l'anno 2021 e 4 milioni di euro per l'anno 2022. Conseguentemente, all'articolo 1, comma 235, della legge 24 dicembre 2012, n.</w:t>
      </w:r>
      <w:r>
        <w:rPr>
          <w:rFonts w:ascii="Trebuchet MS" w:hAnsi="Trebuchet MS"/>
          <w:color w:val="666666"/>
          <w:sz w:val="20"/>
          <w:szCs w:val="20"/>
        </w:rPr>
        <w:t> </w:t>
      </w:r>
      <w:r>
        <w:rPr>
          <w:rFonts w:ascii="Trebuchet MS" w:hAnsi="Trebuchet MS"/>
          <w:color w:val="666666"/>
          <w:sz w:val="20"/>
          <w:szCs w:val="20"/>
        </w:rPr>
        <w:t>228, e successive modificazioni e integrazioni gli importi indicati al quarto periodo sono corrispondentemente incrementati per gli importi di cui al precedente periodo.</w:t>
      </w:r>
    </w:p>
    <w:p w:rsidR="001E5CAF" w:rsidRDefault="001E5CAF" w:rsidP="001E5CAF">
      <w:pPr>
        <w:pStyle w:val="center"/>
        <w:shd w:val="clear" w:color="auto" w:fill="FFFFFF"/>
        <w:jc w:val="center"/>
        <w:rPr>
          <w:rFonts w:ascii="Trebuchet MS" w:hAnsi="Trebuchet MS"/>
          <w:color w:val="666666"/>
          <w:sz w:val="20"/>
          <w:szCs w:val="20"/>
        </w:rPr>
      </w:pPr>
      <w:r>
        <w:rPr>
          <w:rFonts w:ascii="Trebuchet MS" w:hAnsi="Trebuchet MS"/>
          <w:color w:val="666666"/>
          <w:sz w:val="20"/>
          <w:szCs w:val="20"/>
        </w:rPr>
        <w:t>A</w:t>
      </w:r>
      <w:r>
        <w:rPr>
          <w:rFonts w:ascii="Trebuchet MS" w:hAnsi="Trebuchet MS"/>
          <w:smallCaps/>
          <w:color w:val="333333"/>
          <w:sz w:val="20"/>
          <w:szCs w:val="20"/>
        </w:rPr>
        <w:t>rt</w:t>
      </w:r>
      <w:r>
        <w:rPr>
          <w:rFonts w:ascii="Trebuchet MS" w:hAnsi="Trebuchet MS"/>
          <w:color w:val="666666"/>
          <w:sz w:val="20"/>
          <w:szCs w:val="20"/>
        </w:rPr>
        <w:t>. 1-</w:t>
      </w:r>
      <w:r>
        <w:rPr>
          <w:rStyle w:val="Enfasicorsivo"/>
          <w:rFonts w:ascii="Trebuchet MS" w:hAnsi="Trebuchet MS"/>
          <w:color w:val="666666"/>
          <w:sz w:val="20"/>
          <w:szCs w:val="20"/>
        </w:rPr>
        <w:t>ter.</w:t>
      </w:r>
      <w:r>
        <w:rPr>
          <w:rFonts w:ascii="Trebuchet MS" w:hAnsi="Trebuchet MS"/>
          <w:color w:val="666666"/>
          <w:sz w:val="20"/>
          <w:szCs w:val="20"/>
        </w:rPr>
        <w:t xml:space="preserve"> </w:t>
      </w:r>
      <w:r>
        <w:rPr>
          <w:rFonts w:ascii="Trebuchet MS" w:hAnsi="Trebuchet MS"/>
          <w:color w:val="666666"/>
          <w:sz w:val="20"/>
          <w:szCs w:val="20"/>
        </w:rPr>
        <w:br/>
      </w:r>
      <w:r>
        <w:rPr>
          <w:rStyle w:val="Enfasicorsivo"/>
          <w:rFonts w:ascii="Trebuchet MS" w:hAnsi="Trebuchet MS"/>
          <w:color w:val="666666"/>
          <w:sz w:val="20"/>
          <w:szCs w:val="20"/>
        </w:rPr>
        <w:t xml:space="preserve">(Interpretazione autentica dell'articolo 1, comma 194, lettera </w:t>
      </w:r>
      <w:r>
        <w:rPr>
          <w:rFonts w:ascii="Trebuchet MS" w:hAnsi="Trebuchet MS"/>
          <w:color w:val="666666"/>
          <w:sz w:val="20"/>
          <w:szCs w:val="20"/>
        </w:rPr>
        <w:t xml:space="preserve">e), </w:t>
      </w:r>
      <w:r>
        <w:rPr>
          <w:rStyle w:val="Enfasicorsivo"/>
          <w:rFonts w:ascii="Trebuchet MS" w:hAnsi="Trebuchet MS"/>
          <w:color w:val="666666"/>
          <w:sz w:val="20"/>
          <w:szCs w:val="20"/>
        </w:rPr>
        <w:t>della legge 27 dicembre 2013, n.</w:t>
      </w:r>
      <w:r>
        <w:rPr>
          <w:rStyle w:val="Enfasicorsivo"/>
          <w:rFonts w:ascii="Trebuchet MS" w:hAnsi="Trebuchet MS"/>
          <w:color w:val="666666"/>
          <w:sz w:val="20"/>
          <w:szCs w:val="20"/>
        </w:rPr>
        <w:t> </w:t>
      </w:r>
      <w:r>
        <w:rPr>
          <w:rStyle w:val="Enfasicorsivo"/>
          <w:rFonts w:ascii="Trebuchet MS" w:hAnsi="Trebuchet MS"/>
          <w:color w:val="666666"/>
          <w:sz w:val="20"/>
          <w:szCs w:val="20"/>
        </w:rPr>
        <w:t>147).</w:t>
      </w:r>
    </w:p>
    <w:p w:rsidR="001E5CAF" w:rsidRDefault="001E5CAF" w:rsidP="001E5CAF">
      <w:pPr>
        <w:pStyle w:val="NormaleWeb"/>
        <w:shd w:val="clear" w:color="auto" w:fill="FFFFFF"/>
        <w:jc w:val="center"/>
        <w:rPr>
          <w:rFonts w:ascii="Trebuchet MS" w:hAnsi="Trebuchet MS"/>
          <w:color w:val="666666"/>
          <w:sz w:val="20"/>
          <w:szCs w:val="20"/>
        </w:rPr>
      </w:pP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1. L'articolo 1, comma 194, lettera e), della legge 27 dicembre 2013, n.</w:t>
      </w:r>
      <w:r>
        <w:rPr>
          <w:rFonts w:ascii="Trebuchet MS" w:hAnsi="Trebuchet MS"/>
          <w:color w:val="666666"/>
          <w:sz w:val="20"/>
          <w:szCs w:val="20"/>
        </w:rPr>
        <w:t> </w:t>
      </w:r>
      <w:r>
        <w:rPr>
          <w:rFonts w:ascii="Trebuchet MS" w:hAnsi="Trebuchet MS"/>
          <w:color w:val="666666"/>
          <w:sz w:val="20"/>
          <w:szCs w:val="20"/>
        </w:rPr>
        <w:t>147, si interpreta nel senso che il versamento volontario, anche in deroga alle disposizioni di cui all'articolo 6, comma 1, del decreto legislativo 30 aprile 1997, n.</w:t>
      </w:r>
      <w:r>
        <w:rPr>
          <w:rFonts w:ascii="Trebuchet MS" w:hAnsi="Trebuchet MS"/>
          <w:color w:val="666666"/>
          <w:sz w:val="20"/>
          <w:szCs w:val="20"/>
        </w:rPr>
        <w:t> </w:t>
      </w:r>
      <w:r>
        <w:rPr>
          <w:rFonts w:ascii="Trebuchet MS" w:hAnsi="Trebuchet MS"/>
          <w:color w:val="666666"/>
          <w:sz w:val="20"/>
          <w:szCs w:val="20"/>
        </w:rPr>
        <w:t xml:space="preserve">184, potrà essere effettuato solo con riferimento ai sei mesi successivi al termine di fruizione dell'indennità relativa alla mobilità in cui l'assicurato era collocato alla data del 4 dicembre 2011.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2. Per i lavoratori di cui al comma 1 che siano già stati autorizzati ai versamenti volontari in data antecedente all'entrata in vigore della legge 27 dicembre 2013, n.</w:t>
      </w:r>
      <w:r>
        <w:rPr>
          <w:rFonts w:ascii="Trebuchet MS" w:hAnsi="Trebuchet MS"/>
          <w:color w:val="666666"/>
          <w:sz w:val="20"/>
          <w:szCs w:val="20"/>
        </w:rPr>
        <w:t> </w:t>
      </w:r>
      <w:r>
        <w:rPr>
          <w:rFonts w:ascii="Trebuchet MS" w:hAnsi="Trebuchet MS"/>
          <w:color w:val="666666"/>
          <w:sz w:val="20"/>
          <w:szCs w:val="20"/>
        </w:rPr>
        <w:t>147, e per i quali siano decorsi i termini di pagamento, sono riaperti a domanda i termini dei versamenti relativi ai sei mesi successivi alla fine del periodo di fruizione dell'indennità relativa alla mobilità in cui l'assicurato era collocato alla data del 4 dicembre 2011.</w:t>
      </w:r>
    </w:p>
    <w:p w:rsidR="001E5CAF" w:rsidRDefault="001E5CAF" w:rsidP="001E5CAF">
      <w:pPr>
        <w:pStyle w:val="NormaleWeb"/>
        <w:shd w:val="clear" w:color="auto" w:fill="FFFFFF"/>
        <w:jc w:val="center"/>
        <w:rPr>
          <w:rFonts w:ascii="Trebuchet MS" w:hAnsi="Trebuchet MS"/>
          <w:color w:val="666666"/>
          <w:sz w:val="20"/>
          <w:szCs w:val="20"/>
        </w:rPr>
      </w:pPr>
      <w:r>
        <w:rPr>
          <w:rFonts w:ascii="Trebuchet MS" w:hAnsi="Trebuchet MS"/>
          <w:color w:val="666666"/>
          <w:sz w:val="20"/>
          <w:szCs w:val="20"/>
        </w:rPr>
        <w:t> </w:t>
      </w:r>
      <w:r>
        <w:rPr>
          <w:rFonts w:ascii="Trebuchet MS" w:hAnsi="Trebuchet MS"/>
          <w:color w:val="666666"/>
          <w:sz w:val="20"/>
          <w:szCs w:val="20"/>
        </w:rPr>
        <w:t> </w:t>
      </w:r>
      <w:r>
        <w:rPr>
          <w:rStyle w:val="Enfasicorsivo"/>
          <w:rFonts w:ascii="Trebuchet MS" w:hAnsi="Trebuchet MS"/>
          <w:color w:val="666666"/>
          <w:sz w:val="20"/>
          <w:szCs w:val="20"/>
        </w:rPr>
        <w:t>Conseguentemente:</w:t>
      </w:r>
      <w:r>
        <w:rPr>
          <w:rFonts w:ascii="Trebuchet MS" w:hAnsi="Trebuchet MS"/>
          <w:color w:val="666666"/>
          <w:sz w:val="20"/>
          <w:szCs w:val="20"/>
        </w:rPr>
        <w:t xml:space="preserve"> </w:t>
      </w:r>
      <w:r>
        <w:rPr>
          <w:rFonts w:ascii="Trebuchet MS" w:hAnsi="Trebuchet MS"/>
          <w:color w:val="666666"/>
          <w:sz w:val="20"/>
          <w:szCs w:val="20"/>
        </w:rPr>
        <w:br/>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a)</w:t>
      </w:r>
      <w:r>
        <w:rPr>
          <w:rFonts w:ascii="Trebuchet MS" w:hAnsi="Trebuchet MS"/>
          <w:color w:val="666666"/>
          <w:sz w:val="20"/>
          <w:szCs w:val="20"/>
        </w:rPr>
        <w:t xml:space="preserve"> sopprimere gli articoli da 2 a 7; </w:t>
      </w:r>
      <w:r>
        <w:rPr>
          <w:rFonts w:ascii="Trebuchet MS" w:hAnsi="Trebuchet MS"/>
          <w:color w:val="666666"/>
          <w:sz w:val="20"/>
          <w:szCs w:val="20"/>
        </w:rPr>
        <w:br/>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b)</w:t>
      </w:r>
      <w:r>
        <w:rPr>
          <w:rFonts w:ascii="Trebuchet MS" w:hAnsi="Trebuchet MS"/>
          <w:color w:val="666666"/>
          <w:sz w:val="20"/>
          <w:szCs w:val="20"/>
        </w:rPr>
        <w:t xml:space="preserve"> sostituire l'articolo 8 con il seguente:</w:t>
      </w:r>
    </w:p>
    <w:p w:rsidR="001E5CAF" w:rsidRDefault="001E5CAF" w:rsidP="001E5CAF">
      <w:pPr>
        <w:pStyle w:val="center"/>
        <w:shd w:val="clear" w:color="auto" w:fill="FFFFFF"/>
        <w:jc w:val="center"/>
        <w:rPr>
          <w:rFonts w:ascii="Trebuchet MS" w:hAnsi="Trebuchet MS"/>
          <w:color w:val="666666"/>
          <w:sz w:val="20"/>
          <w:szCs w:val="20"/>
        </w:rPr>
      </w:pPr>
      <w:r>
        <w:rPr>
          <w:rFonts w:ascii="Trebuchet MS" w:hAnsi="Trebuchet MS"/>
          <w:color w:val="666666"/>
          <w:sz w:val="20"/>
          <w:szCs w:val="20"/>
        </w:rPr>
        <w:t>«A</w:t>
      </w:r>
      <w:r>
        <w:rPr>
          <w:rFonts w:ascii="Trebuchet MS" w:hAnsi="Trebuchet MS"/>
          <w:smallCaps/>
          <w:color w:val="333333"/>
          <w:sz w:val="20"/>
          <w:szCs w:val="20"/>
        </w:rPr>
        <w:t>rt</w:t>
      </w:r>
      <w:r>
        <w:rPr>
          <w:rFonts w:ascii="Trebuchet MS" w:hAnsi="Trebuchet MS"/>
          <w:color w:val="666666"/>
          <w:sz w:val="20"/>
          <w:szCs w:val="20"/>
        </w:rPr>
        <w:t xml:space="preserve">. 8. </w:t>
      </w:r>
      <w:r>
        <w:rPr>
          <w:rFonts w:ascii="Trebuchet MS" w:hAnsi="Trebuchet MS"/>
          <w:color w:val="666666"/>
          <w:sz w:val="20"/>
          <w:szCs w:val="20"/>
        </w:rPr>
        <w:br/>
      </w:r>
      <w:r>
        <w:rPr>
          <w:rStyle w:val="Enfasicorsivo"/>
          <w:rFonts w:ascii="Trebuchet MS" w:hAnsi="Trebuchet MS"/>
          <w:color w:val="666666"/>
          <w:sz w:val="20"/>
          <w:szCs w:val="20"/>
        </w:rPr>
        <w:t>(Disposizioni di copertura finanziaria).</w:t>
      </w:r>
    </w:p>
    <w:p w:rsidR="001E5CAF" w:rsidRDefault="001E5CAF" w:rsidP="001E5CAF">
      <w:pPr>
        <w:pStyle w:val="NormaleWeb"/>
        <w:shd w:val="clear" w:color="auto" w:fill="FFFFFF"/>
        <w:jc w:val="center"/>
        <w:rPr>
          <w:rFonts w:ascii="Trebuchet MS" w:hAnsi="Trebuchet MS"/>
          <w:color w:val="666666"/>
          <w:sz w:val="20"/>
          <w:szCs w:val="20"/>
        </w:rPr>
      </w:pP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1. Per effetto delle modifiche di cui agli articoli 1 e 1-</w:t>
      </w:r>
      <w:r>
        <w:rPr>
          <w:rStyle w:val="Enfasicorsivo"/>
          <w:rFonts w:ascii="Trebuchet MS" w:hAnsi="Trebuchet MS"/>
          <w:color w:val="666666"/>
          <w:sz w:val="20"/>
          <w:szCs w:val="20"/>
        </w:rPr>
        <w:t>bis</w:t>
      </w:r>
      <w:r>
        <w:rPr>
          <w:rFonts w:ascii="Trebuchet MS" w:hAnsi="Trebuchet MS"/>
          <w:color w:val="666666"/>
          <w:sz w:val="20"/>
          <w:szCs w:val="20"/>
        </w:rPr>
        <w:t>, all'articolo 1, comma 235 della legge 24 dicembre 2012, n.</w:t>
      </w:r>
      <w:r>
        <w:rPr>
          <w:rFonts w:ascii="Trebuchet MS" w:hAnsi="Trebuchet MS"/>
          <w:color w:val="666666"/>
          <w:sz w:val="20"/>
          <w:szCs w:val="20"/>
        </w:rPr>
        <w:t> </w:t>
      </w:r>
      <w:r>
        <w:rPr>
          <w:rFonts w:ascii="Trebuchet MS" w:hAnsi="Trebuchet MS"/>
          <w:color w:val="666666"/>
          <w:sz w:val="20"/>
          <w:szCs w:val="20"/>
        </w:rPr>
        <w:t xml:space="preserve">228, e successive modificazioni e integrazioni, quarto periodo, le parole «a 1.385 milioni di euro per l'anno 2014, a 2.258 milioni di euro per l'anno 2015, a 2.758 milioni di euro per l'anno 2016, a 2.488 milioni di euro per l'anno 2017, a 1.635 milioni di euro per l'anno 2018, a 699 milioni di euro per l'anno 2019 e a 79 milioni di euro per l'anno 2020» sono sostituite dalle seguenti: «a 1.354 milioni di euro per l'anno 2014, a 2.395 milioni di euro per l'anno 2015, a 2.877 milioni di euro per l'anno 2016, a 2.397 milioni di euro per l'anno 2017, a 1.320 milioni di euro per l'anno 2018, a 626 milioni di euro per l'anno 2019, a 172 milioni di euro per l'anno 2020, a 49 milioni di euro per l'anno 2021 e a 4 milioni di euro per l'anno 2022».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2. L'autorizzazione di spesa di cui all'articolo 1, comma 235, primo periodo, della legge 24 dicembre 2012, n.</w:t>
      </w:r>
      <w:r>
        <w:rPr>
          <w:rFonts w:ascii="Trebuchet MS" w:hAnsi="Trebuchet MS"/>
          <w:color w:val="666666"/>
          <w:sz w:val="20"/>
          <w:szCs w:val="20"/>
        </w:rPr>
        <w:t> </w:t>
      </w:r>
      <w:r>
        <w:rPr>
          <w:rFonts w:ascii="Trebuchet MS" w:hAnsi="Trebuchet MS"/>
          <w:color w:val="666666"/>
          <w:sz w:val="20"/>
          <w:szCs w:val="20"/>
        </w:rPr>
        <w:t xml:space="preserve">228, e successive modificazioni e integrazioni, è incrementata di 31 milioni di euro per l'anno 2014, 91 milioni di euro per l'anno 2017, 315 milioni di euro per l'anno 2018 e 73 milioni di euro per l'anno 2019.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3. All'onere derivante da quanto previsto dall'articolo 1-</w:t>
      </w:r>
      <w:r>
        <w:rPr>
          <w:rStyle w:val="Enfasicorsivo"/>
          <w:rFonts w:ascii="Trebuchet MS" w:hAnsi="Trebuchet MS"/>
          <w:color w:val="666666"/>
          <w:sz w:val="20"/>
          <w:szCs w:val="20"/>
        </w:rPr>
        <w:t>bis</w:t>
      </w:r>
      <w:r>
        <w:rPr>
          <w:rFonts w:ascii="Trebuchet MS" w:hAnsi="Trebuchet MS"/>
          <w:color w:val="666666"/>
          <w:sz w:val="20"/>
          <w:szCs w:val="20"/>
        </w:rPr>
        <w:t xml:space="preserve"> e dal comma 2 del presente articolo pari a 74 milioni di euro per l'anno 2014, 218 milioni di euro per l'anno 2015, 378 milioni di euro per l'anno 2016, 422 milioni di euro per l'anno 2017, 518 milioni di euro per l'anno 2018, 246 milioni di euro per l'anno 2019, 128 milioni di euro per l'anno 2020, 49 milioni di euro per l'anno 2021 e 4 milioni di euro per l'anno 2022 si provvede: </w:t>
      </w:r>
      <w:r>
        <w:rPr>
          <w:rFonts w:ascii="Trebuchet MS" w:hAnsi="Trebuchet MS"/>
          <w:color w:val="666666"/>
          <w:sz w:val="20"/>
          <w:szCs w:val="20"/>
        </w:rPr>
        <w:br/>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a)</w:t>
      </w:r>
      <w:r>
        <w:rPr>
          <w:rFonts w:ascii="Trebuchet MS" w:hAnsi="Trebuchet MS"/>
          <w:color w:val="666666"/>
          <w:sz w:val="20"/>
          <w:szCs w:val="20"/>
        </w:rPr>
        <w:t xml:space="preserve"> quanto a 74 milioni di euro per l'anno 2014, 81 milioni di euro per l'anno </w:t>
      </w:r>
      <w:r>
        <w:rPr>
          <w:rFonts w:ascii="Trebuchet MS" w:hAnsi="Trebuchet MS"/>
          <w:color w:val="333333"/>
          <w:sz w:val="20"/>
          <w:szCs w:val="20"/>
        </w:rPr>
        <w:t>Pag. 113</w:t>
      </w:r>
      <w:r>
        <w:rPr>
          <w:rFonts w:ascii="Trebuchet MS" w:hAnsi="Trebuchet MS"/>
          <w:color w:val="666666"/>
          <w:sz w:val="20"/>
          <w:szCs w:val="20"/>
        </w:rPr>
        <w:t xml:space="preserve">2015, 259 milioni di euro per l'anno 2016, 422 milioni di euro per l'anno 2017, 518 milioni di euro per l'anno 2018, 246 milioni di euro per l'anno 2019, 35 milioni di euro per l'anno 2020 per effetto delle economie derivanti dall'articolo 1; </w:t>
      </w:r>
      <w:r>
        <w:rPr>
          <w:rFonts w:ascii="Trebuchet MS" w:hAnsi="Trebuchet MS"/>
          <w:color w:val="666666"/>
          <w:sz w:val="20"/>
          <w:szCs w:val="20"/>
        </w:rPr>
        <w:br/>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 </w:t>
      </w:r>
      <w:r>
        <w:rPr>
          <w:rStyle w:val="Enfasicorsivo"/>
          <w:rFonts w:ascii="Trebuchet MS" w:hAnsi="Trebuchet MS"/>
          <w:color w:val="666666"/>
          <w:sz w:val="20"/>
          <w:szCs w:val="20"/>
        </w:rPr>
        <w:t>b)</w:t>
      </w:r>
      <w:r>
        <w:rPr>
          <w:rFonts w:ascii="Trebuchet MS" w:hAnsi="Trebuchet MS"/>
          <w:color w:val="666666"/>
          <w:sz w:val="20"/>
          <w:szCs w:val="20"/>
        </w:rPr>
        <w:t xml:space="preserve"> quanto a 137 milioni di euro per l'anno 2015, 119 milioni di euro per l'anno 2016, 93 milioni di euro per l'anno 2020, 49 milioni di euro per l'anno 2021 e 4 milioni di euro per l'anno 2022 mediante corrispondente riduzione del Fondo sociale per l'occupazione e la formazione, di cui all'articolo 18, comma </w:t>
      </w:r>
      <w:r>
        <w:rPr>
          <w:rFonts w:ascii="Trebuchet MS" w:hAnsi="Trebuchet MS"/>
          <w:color w:val="666666"/>
          <w:sz w:val="20"/>
          <w:szCs w:val="20"/>
        </w:rPr>
        <w:lastRenderedPageBreak/>
        <w:t xml:space="preserve">1, lettera </w:t>
      </w:r>
      <w:r>
        <w:rPr>
          <w:rStyle w:val="Enfasicorsivo"/>
          <w:rFonts w:ascii="Trebuchet MS" w:hAnsi="Trebuchet MS"/>
          <w:color w:val="666666"/>
          <w:sz w:val="20"/>
          <w:szCs w:val="20"/>
        </w:rPr>
        <w:t>a)</w:t>
      </w:r>
      <w:r>
        <w:rPr>
          <w:rFonts w:ascii="Trebuchet MS" w:hAnsi="Trebuchet MS"/>
          <w:color w:val="666666"/>
          <w:sz w:val="20"/>
          <w:szCs w:val="20"/>
        </w:rPr>
        <w:t>, del decreto-legge 29 novembre 2008, n.</w:t>
      </w:r>
      <w:r>
        <w:rPr>
          <w:rFonts w:ascii="Trebuchet MS" w:hAnsi="Trebuchet MS"/>
          <w:color w:val="666666"/>
          <w:sz w:val="20"/>
          <w:szCs w:val="20"/>
        </w:rPr>
        <w:t> </w:t>
      </w:r>
      <w:r>
        <w:rPr>
          <w:rFonts w:ascii="Trebuchet MS" w:hAnsi="Trebuchet MS"/>
          <w:color w:val="666666"/>
          <w:sz w:val="20"/>
          <w:szCs w:val="20"/>
        </w:rPr>
        <w:t>185, convertito, con modificazioni, dalla legge 28 gennaio 2009, n.</w:t>
      </w:r>
      <w:r>
        <w:rPr>
          <w:rFonts w:ascii="Trebuchet MS" w:hAnsi="Trebuchet MS"/>
          <w:color w:val="666666"/>
          <w:sz w:val="20"/>
          <w:szCs w:val="20"/>
        </w:rPr>
        <w:t> </w:t>
      </w:r>
      <w:r>
        <w:rPr>
          <w:rFonts w:ascii="Trebuchet MS" w:hAnsi="Trebuchet MS"/>
          <w:color w:val="666666"/>
          <w:sz w:val="20"/>
          <w:szCs w:val="20"/>
        </w:rPr>
        <w:t>2.</w:t>
      </w:r>
    </w:p>
    <w:p w:rsidR="001E5CAF" w:rsidRDefault="001E5CAF" w:rsidP="001E5CAF">
      <w:pPr>
        <w:pStyle w:val="NormaleWeb"/>
        <w:shd w:val="clear" w:color="auto" w:fill="FFFFFF"/>
        <w:jc w:val="center"/>
        <w:rPr>
          <w:rFonts w:ascii="Trebuchet MS" w:hAnsi="Trebuchet MS"/>
          <w:color w:val="666666"/>
          <w:sz w:val="20"/>
          <w:szCs w:val="20"/>
        </w:rPr>
      </w:pP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4. Il Ministro dell'economia e delle finanze è autorizzato ad apportare, con propri decreti, le occorrenti variazioni di bilancio».</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E5CAF"/>
    <w:rsid w:val="001E5CAF"/>
    <w:rsid w:val="002472D8"/>
    <w:rsid w:val="008066BF"/>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1E5CAF"/>
    <w:rPr>
      <w:b/>
      <w:bCs/>
    </w:rPr>
  </w:style>
  <w:style w:type="paragraph" w:styleId="NormaleWeb">
    <w:name w:val="Normal (Web)"/>
    <w:basedOn w:val="Normale"/>
    <w:uiPriority w:val="99"/>
    <w:semiHidden/>
    <w:unhideWhenUsed/>
    <w:rsid w:val="001E5CA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olo">
    <w:name w:val="titolo"/>
    <w:basedOn w:val="Normale"/>
    <w:rsid w:val="001E5CA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1E5CAF"/>
    <w:rPr>
      <w:i/>
      <w:iCs/>
    </w:rPr>
  </w:style>
  <w:style w:type="paragraph" w:customStyle="1" w:styleId="center">
    <w:name w:val="center"/>
    <w:basedOn w:val="Normale"/>
    <w:rsid w:val="001E5CA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706952094">
      <w:bodyDiv w:val="1"/>
      <w:marLeft w:val="0"/>
      <w:marRight w:val="0"/>
      <w:marTop w:val="0"/>
      <w:marBottom w:val="0"/>
      <w:divBdr>
        <w:top w:val="none" w:sz="0" w:space="0" w:color="auto"/>
        <w:left w:val="none" w:sz="0" w:space="0" w:color="auto"/>
        <w:bottom w:val="none" w:sz="0" w:space="0" w:color="auto"/>
        <w:right w:val="none" w:sz="0" w:space="0" w:color="auto"/>
      </w:divBdr>
      <w:divsChild>
        <w:div w:id="1706253238">
          <w:marLeft w:val="0"/>
          <w:marRight w:val="0"/>
          <w:marTop w:val="0"/>
          <w:marBottom w:val="150"/>
          <w:divBdr>
            <w:top w:val="single" w:sz="6" w:space="0" w:color="CCCCCC"/>
            <w:left w:val="single" w:sz="6" w:space="0" w:color="CCCCCC"/>
            <w:bottom w:val="single" w:sz="6" w:space="0" w:color="CCCCCC"/>
            <w:right w:val="single" w:sz="6" w:space="0" w:color="CCCCCC"/>
          </w:divBdr>
          <w:divsChild>
            <w:div w:id="944309504">
              <w:marLeft w:val="150"/>
              <w:marRight w:val="150"/>
              <w:marTop w:val="0"/>
              <w:marBottom w:val="0"/>
              <w:divBdr>
                <w:top w:val="none" w:sz="0" w:space="0" w:color="auto"/>
                <w:left w:val="none" w:sz="0" w:space="0" w:color="auto"/>
                <w:bottom w:val="none" w:sz="0" w:space="0" w:color="auto"/>
                <w:right w:val="none" w:sz="0" w:space="0" w:color="auto"/>
              </w:divBdr>
              <w:divsChild>
                <w:div w:id="156775245">
                  <w:marLeft w:val="0"/>
                  <w:marRight w:val="0"/>
                  <w:marTop w:val="0"/>
                  <w:marBottom w:val="0"/>
                  <w:divBdr>
                    <w:top w:val="none" w:sz="0" w:space="0" w:color="auto"/>
                    <w:left w:val="none" w:sz="0" w:space="0" w:color="auto"/>
                    <w:bottom w:val="none" w:sz="0" w:space="0" w:color="auto"/>
                    <w:right w:val="none" w:sz="0" w:space="0" w:color="auto"/>
                  </w:divBdr>
                  <w:divsChild>
                    <w:div w:id="1350763764">
                      <w:marLeft w:val="0"/>
                      <w:marRight w:val="0"/>
                      <w:marTop w:val="0"/>
                      <w:marBottom w:val="0"/>
                      <w:divBdr>
                        <w:top w:val="none" w:sz="0" w:space="0" w:color="auto"/>
                        <w:left w:val="none" w:sz="0" w:space="0" w:color="auto"/>
                        <w:bottom w:val="none" w:sz="0" w:space="0" w:color="auto"/>
                        <w:right w:val="none" w:sz="0" w:space="0" w:color="auto"/>
                      </w:divBdr>
                      <w:divsChild>
                        <w:div w:id="1705789947">
                          <w:marLeft w:val="0"/>
                          <w:marRight w:val="0"/>
                          <w:marTop w:val="0"/>
                          <w:marBottom w:val="0"/>
                          <w:divBdr>
                            <w:top w:val="none" w:sz="0" w:space="0" w:color="auto"/>
                            <w:left w:val="none" w:sz="0" w:space="0" w:color="auto"/>
                            <w:bottom w:val="none" w:sz="0" w:space="0" w:color="auto"/>
                            <w:right w:val="none" w:sz="0" w:space="0" w:color="auto"/>
                          </w:divBdr>
                          <w:divsChild>
                            <w:div w:id="9065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2375</Words>
  <Characters>13539</Characters>
  <Application>Microsoft Office Word</Application>
  <DocSecurity>0</DocSecurity>
  <Lines>112</Lines>
  <Paragraphs>31</Paragraphs>
  <ScaleCrop>false</ScaleCrop>
  <Company/>
  <LinksUpToDate>false</LinksUpToDate>
  <CharactersWithSpaces>15883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2014-06-27T10:59:00Z</dcterms:created>
  <dcterms:modified xsi:type="dcterms:W3CDTF">2014-06-27T11:00:00Z</dcterms:modified>
</cp:coreProperties>
</file>