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C4C" w:rsidRPr="00571C4C" w:rsidRDefault="00571C4C" w:rsidP="00571C4C">
      <w:pPr>
        <w:pStyle w:val="centerbold"/>
        <w:jc w:val="center"/>
        <w:rPr>
          <w:rFonts w:ascii="Arial" w:hAnsi="Arial" w:cs="Arial"/>
          <w:b/>
          <w:i/>
          <w:color w:val="666666"/>
        </w:rPr>
      </w:pPr>
      <w:r w:rsidRPr="00571C4C">
        <w:rPr>
          <w:rFonts w:ascii="Arial" w:hAnsi="Arial" w:cs="Arial"/>
          <w:b/>
          <w:i/>
          <w:color w:val="666666"/>
        </w:rPr>
        <w:t>Resoconto stenografico dell'Assemblea</w:t>
      </w:r>
    </w:p>
    <w:p w:rsidR="00571C4C" w:rsidRPr="00571C4C" w:rsidRDefault="00571C4C" w:rsidP="00571C4C">
      <w:pPr>
        <w:pStyle w:val="centerbold"/>
        <w:jc w:val="center"/>
        <w:rPr>
          <w:rFonts w:ascii="Arial" w:hAnsi="Arial" w:cs="Arial"/>
          <w:b/>
          <w:i/>
          <w:color w:val="666666"/>
        </w:rPr>
      </w:pPr>
      <w:r w:rsidRPr="00571C4C">
        <w:rPr>
          <w:rFonts w:ascii="Arial" w:hAnsi="Arial" w:cs="Arial"/>
          <w:b/>
          <w:i/>
          <w:color w:val="666666"/>
        </w:rPr>
        <w:t>Seduta n. 167 di mercoledì 5 febbraio 2014</w:t>
      </w:r>
    </w:p>
    <w:p w:rsidR="00571C4C" w:rsidRDefault="00571C4C">
      <w:pPr>
        <w:rPr>
          <w:rFonts w:ascii="Trebuchet MS" w:hAnsi="Trebuchet MS"/>
          <w:color w:val="666666"/>
          <w:sz w:val="20"/>
          <w:szCs w:val="20"/>
        </w:rPr>
      </w:pPr>
    </w:p>
    <w:p w:rsidR="00D17DEC" w:rsidRDefault="00571C4C">
      <w:r>
        <w:rPr>
          <w:rFonts w:ascii="Trebuchet MS" w:hAnsi="Trebuchet MS"/>
          <w:color w:val="666666"/>
          <w:sz w:val="20"/>
          <w:szCs w:val="20"/>
        </w:rPr>
        <w:fldChar w:fldCharType="begin"/>
      </w:r>
      <w:r>
        <w:rPr>
          <w:rFonts w:ascii="Trebuchet MS" w:hAnsi="Trebuchet MS"/>
          <w:color w:val="666666"/>
          <w:sz w:val="20"/>
          <w:szCs w:val="20"/>
        </w:rPr>
        <w:instrText xml:space="preserve"> HYPERLINK "http://documenti.camera.it/apps/commonServices/getDocumento.ashx?sezione=deputati&amp;tipoDoc=schedaDeputato&amp;idLegislatura=17&amp;idPersona=301532&amp;webType=Normale&amp;http_referer=http://portale.intra.camera.it/portal/portal" \o "Vai alla scheda personale: DAMIANO Cesare" </w:instrText>
      </w:r>
      <w:r>
        <w:rPr>
          <w:rFonts w:ascii="Trebuchet MS" w:hAnsi="Trebuchet MS"/>
          <w:color w:val="666666"/>
          <w:sz w:val="20"/>
          <w:szCs w:val="20"/>
        </w:rPr>
        <w:fldChar w:fldCharType="separate"/>
      </w:r>
      <w:r>
        <w:rPr>
          <w:rFonts w:ascii="Trebuchet MS" w:hAnsi="Trebuchet MS"/>
          <w:color w:val="333333"/>
          <w:sz w:val="20"/>
          <w:szCs w:val="20"/>
        </w:rPr>
        <w:t>CESARE DAMIANO</w:t>
      </w:r>
      <w:r>
        <w:rPr>
          <w:rFonts w:ascii="Trebuchet MS" w:hAnsi="Trebuchet MS"/>
          <w:color w:val="666666"/>
          <w:sz w:val="20"/>
          <w:szCs w:val="20"/>
        </w:rPr>
        <w:fldChar w:fldCharType="end"/>
      </w:r>
      <w:r>
        <w:rPr>
          <w:rFonts w:ascii="Trebuchet MS" w:hAnsi="Trebuchet MS"/>
          <w:color w:val="666666"/>
          <w:sz w:val="20"/>
          <w:szCs w:val="20"/>
        </w:rPr>
        <w:t xml:space="preserve">. Signor Presidente, anch'io noto che la passione dall'onorevole Meloni per le «pensioni d'oro» è a corrente alterna: si vede che il dibattito non le interessa. Comunque, io vorrei entrare nel merito – l'hanno già fatto altri colleghi – della proposta in quanto tale perché giustamente l'onorevole Meloni ha detto che si tratta di una proposta seria, una proposta seria vuol dire che è argomentata ed è stata studiata a lungo.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Io temo che, più che di una proposta seria, si tratti di una proposta che tradisce la fretta, forse legata alla propaganda e alla comunicazione. Io capisco che oggi la politica non è più fatta di contenuti, ma è fatta solo di comunicazione – vince il </w:t>
      </w:r>
      <w:proofErr w:type="spellStart"/>
      <w:r>
        <w:rPr>
          <w:rStyle w:val="Enfasicorsivo"/>
          <w:rFonts w:ascii="Trebuchet MS" w:hAnsi="Trebuchet MS"/>
          <w:color w:val="666666"/>
          <w:sz w:val="20"/>
          <w:szCs w:val="20"/>
        </w:rPr>
        <w:t>tweet</w:t>
      </w:r>
      <w:proofErr w:type="spellEnd"/>
      <w:r>
        <w:rPr>
          <w:rFonts w:ascii="Trebuchet MS" w:hAnsi="Trebuchet MS"/>
          <w:color w:val="666666"/>
          <w:sz w:val="20"/>
          <w:szCs w:val="20"/>
        </w:rPr>
        <w:t xml:space="preserve"> sul documento – ma io purtroppo sono abituato a leggere i documenti.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Allora, la prima domanda che mi faccio è: dietro a tutto questo fumo, vogliamo colpire le «pensioni d'oro» o i pensionati</w:t>
      </w:r>
      <w:r>
        <w:rPr>
          <w:rFonts w:ascii="Arial" w:hAnsi="Arial" w:cs="Arial"/>
          <w:color w:val="666666"/>
          <w:sz w:val="20"/>
          <w:szCs w:val="20"/>
        </w:rPr>
        <w:t> </w:t>
      </w:r>
      <w:r>
        <w:rPr>
          <w:rFonts w:ascii="Trebuchet MS" w:hAnsi="Trebuchet MS" w:cs="Trebuchet MS"/>
          <w:color w:val="666666"/>
          <w:sz w:val="20"/>
          <w:szCs w:val="20"/>
        </w:rPr>
        <w:t>?</w:t>
      </w:r>
      <w:r>
        <w:rPr>
          <w:rFonts w:ascii="Trebuchet MS" w:hAnsi="Trebuchet MS"/>
          <w:color w:val="666666"/>
          <w:sz w:val="20"/>
          <w:szCs w:val="20"/>
        </w:rPr>
        <w:t xml:space="preserve">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Io ho paura che alla fine noi corriamo il rischio di colpire i pensionati, di colpirli un'altra volta. Quando si dice che la proposta si può sempre emendare mi domando se l'architettura di questa proposta non contenga errori così grossolani che noi dovremmo lasciare soltanto la buccia; dovremmo svuotare il melone e mettere un altro contenuto. Come si fa, in modo così superficiale, a passare dalla definizione della soglia, 5 mila euro, prima lordi e poi netti</w:t>
      </w:r>
      <w:r>
        <w:rPr>
          <w:rFonts w:ascii="Arial" w:hAnsi="Arial" w:cs="Arial"/>
          <w:color w:val="666666"/>
          <w:sz w:val="20"/>
          <w:szCs w:val="20"/>
        </w:rPr>
        <w:t> </w:t>
      </w:r>
      <w:r>
        <w:rPr>
          <w:rFonts w:ascii="Trebuchet MS" w:hAnsi="Trebuchet MS" w:cs="Trebuchet MS"/>
          <w:color w:val="666666"/>
          <w:sz w:val="20"/>
          <w:szCs w:val="20"/>
        </w:rPr>
        <w:t>? Sono due</w:t>
      </w:r>
      <w:r>
        <w:rPr>
          <w:rFonts w:ascii="Trebuchet MS" w:hAnsi="Trebuchet MS"/>
          <w:color w:val="666666"/>
          <w:sz w:val="20"/>
          <w:szCs w:val="20"/>
        </w:rPr>
        <w:t xml:space="preserve"> concetti profondamente diversi. Ho sentito due esponenti dello stesso partito, Fratelli d'Italia, sostenere appunto dall'oggi al domani che «forse volevamo dire netto e non lordo» (penso all'onorevole </w:t>
      </w:r>
      <w:proofErr w:type="spellStart"/>
      <w:r>
        <w:rPr>
          <w:rFonts w:ascii="Trebuchet MS" w:hAnsi="Trebuchet MS"/>
          <w:color w:val="666666"/>
          <w:sz w:val="20"/>
          <w:szCs w:val="20"/>
        </w:rPr>
        <w:t>Crosetto</w:t>
      </w:r>
      <w:proofErr w:type="spellEnd"/>
      <w:r>
        <w:rPr>
          <w:rFonts w:ascii="Trebuchet MS" w:hAnsi="Trebuchet MS"/>
          <w:color w:val="666666"/>
          <w:sz w:val="20"/>
          <w:szCs w:val="20"/>
        </w:rPr>
        <w:t xml:space="preserve">). Noi sappiamo che ovviamente 5 mila euro lordi vogliono dire 3.200 euro netti mensili.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Ma, c’è un secondo errore. Chi si intende di pensioni come può commettere questo errore</w:t>
      </w:r>
      <w:r>
        <w:rPr>
          <w:rFonts w:ascii="Arial" w:hAnsi="Arial" w:cs="Arial"/>
          <w:color w:val="666666"/>
          <w:sz w:val="20"/>
          <w:szCs w:val="20"/>
        </w:rPr>
        <w:t> </w:t>
      </w:r>
      <w:r>
        <w:rPr>
          <w:rFonts w:ascii="Trebuchet MS" w:hAnsi="Trebuchet MS" w:cs="Trebuchet MS"/>
          <w:color w:val="666666"/>
          <w:sz w:val="20"/>
          <w:szCs w:val="20"/>
        </w:rPr>
        <w:t>? È que</w:t>
      </w:r>
      <w:r>
        <w:rPr>
          <w:rFonts w:ascii="Trebuchet MS" w:hAnsi="Trebuchet MS"/>
          <w:color w:val="666666"/>
          <w:sz w:val="20"/>
          <w:szCs w:val="20"/>
        </w:rPr>
        <w:t xml:space="preserve">llo della sommatoria. L'onorevole Meloni ha progettato una proposta seria, argomentata, meditata, nella quale somma le pensioni integrative e complementari alla pensione pubblica. Forse, l'onorevole Meloni dovrebbe studiare un po’ di più la previdenza perché, come tutti sanno, un operaio metalmeccanico che ha avuto l'avventura di iscriversi al fondo Cometa dei metalmeccanici, al </w:t>
      </w:r>
      <w:proofErr w:type="spellStart"/>
      <w:r>
        <w:rPr>
          <w:rFonts w:ascii="Trebuchet MS" w:hAnsi="Trebuchet MS"/>
          <w:color w:val="666666"/>
          <w:sz w:val="20"/>
          <w:szCs w:val="20"/>
        </w:rPr>
        <w:t>Fonchim</w:t>
      </w:r>
      <w:proofErr w:type="spellEnd"/>
      <w:r>
        <w:rPr>
          <w:rFonts w:ascii="Trebuchet MS" w:hAnsi="Trebuchet MS"/>
          <w:color w:val="666666"/>
          <w:sz w:val="20"/>
          <w:szCs w:val="20"/>
        </w:rPr>
        <w:t xml:space="preserve"> dei chimici oppure di mettere i suoi risparmi in una banca con un fondo previdenziale, si vedrebbe tassato impropriamente quel risparmio o quella rendita che lui spera di ricavare e di aggiungere alla pensione pubblica. Quello che mi fa specie è che noi vogliamo difendere i giovani a parole, ma questi giovani per avere una pensione dignitosa, come abbiamo detto più volte, dovrebbero sommare la pensione pubblica a quella integrativa e noi proponiamo di tassare la pensione integrativa perché si fa questo sforzo di risparmio. Che cosa c'entra il risparmio con l'erogazione di una pensione</w:t>
      </w:r>
      <w:r>
        <w:rPr>
          <w:rFonts w:ascii="Arial" w:hAnsi="Arial" w:cs="Arial"/>
          <w:color w:val="666666"/>
          <w:sz w:val="20"/>
          <w:szCs w:val="20"/>
        </w:rPr>
        <w:t> </w:t>
      </w:r>
      <w:r>
        <w:rPr>
          <w:rFonts w:ascii="Trebuchet MS" w:hAnsi="Trebuchet MS" w:cs="Trebuchet MS"/>
          <w:color w:val="666666"/>
          <w:sz w:val="20"/>
          <w:szCs w:val="20"/>
        </w:rPr>
        <w:t>?</w:t>
      </w:r>
      <w:r>
        <w:rPr>
          <w:rFonts w:ascii="Trebuchet MS" w:hAnsi="Trebuchet MS"/>
          <w:color w:val="666666"/>
          <w:sz w:val="20"/>
          <w:szCs w:val="20"/>
        </w:rPr>
        <w:t xml:space="preserve">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Non si parla di vitalizi nella proposta dell'onorevole Meloni. Anche qui dobbiamo fare un emendamento</w:t>
      </w:r>
      <w:r>
        <w:rPr>
          <w:rFonts w:ascii="Arial" w:hAnsi="Arial" w:cs="Arial"/>
          <w:color w:val="666666"/>
          <w:sz w:val="20"/>
          <w:szCs w:val="20"/>
        </w:rPr>
        <w:t> </w:t>
      </w:r>
      <w:r>
        <w:rPr>
          <w:rFonts w:ascii="Trebuchet MS" w:hAnsi="Trebuchet MS" w:cs="Trebuchet MS"/>
          <w:color w:val="666666"/>
          <w:sz w:val="20"/>
          <w:szCs w:val="20"/>
        </w:rPr>
        <w:t>? Si parla di ricalcolo. Io sono</w:t>
      </w:r>
      <w:r>
        <w:rPr>
          <w:rFonts w:ascii="Trebuchet MS" w:hAnsi="Trebuchet MS"/>
          <w:color w:val="666666"/>
          <w:sz w:val="20"/>
          <w:szCs w:val="20"/>
        </w:rPr>
        <w:t xml:space="preserve"> contrario al ricalcolo. Io credo che sia una misura sbagliata, pericolosa. Noi abbiamo proposto un'altra misura. L'onorevole Meloni ha detto di «no»: «voglio il ricalcolo». Sarà costituzionale questo</w:t>
      </w:r>
      <w:r>
        <w:rPr>
          <w:rFonts w:ascii="Arial" w:hAnsi="Arial" w:cs="Arial"/>
          <w:color w:val="666666"/>
          <w:sz w:val="20"/>
          <w:szCs w:val="20"/>
        </w:rPr>
        <w:t> </w:t>
      </w:r>
      <w:r>
        <w:rPr>
          <w:rFonts w:ascii="Trebuchet MS" w:hAnsi="Trebuchet MS" w:cs="Trebuchet MS"/>
          <w:color w:val="666666"/>
          <w:sz w:val="20"/>
          <w:szCs w:val="20"/>
        </w:rPr>
        <w:t>? Io non lo so, perché siamo davvero</w:t>
      </w:r>
      <w:r>
        <w:rPr>
          <w:rFonts w:ascii="Trebuchet MS" w:hAnsi="Trebuchet MS"/>
          <w:color w:val="666666"/>
          <w:sz w:val="20"/>
          <w:szCs w:val="20"/>
        </w:rPr>
        <w:t xml:space="preserve"> dentro a un terreno abbastanza complesso. Però, noi sappiamo che alcuni studiosi, alcuni cosiddetti esperti, stanno proponendo un ricalcolo delle pensioni da 2 mila euro lordi in su e questo significa, purtroppo, che se questo andazzo del ricalcolo dovesse farsi strada noi avremmo una sorta di tosatura delle pensioni in essere. Mi riferisco a quei 15 milioni di pensionati i quali potrebbero non con le «pensioni d'oro», ma neanche con quelle d'argento e forse neanche con quelle di bronzo, vedersi chiedere una restituzione </w:t>
      </w:r>
      <w:r>
        <w:rPr>
          <w:rFonts w:ascii="Trebuchet MS" w:hAnsi="Trebuchet MS"/>
          <w:color w:val="333333"/>
          <w:sz w:val="20"/>
          <w:szCs w:val="20"/>
        </w:rPr>
        <w:t>Pag. 158</w:t>
      </w:r>
      <w:r>
        <w:rPr>
          <w:rFonts w:ascii="Trebuchet MS" w:hAnsi="Trebuchet MS"/>
          <w:color w:val="666666"/>
          <w:sz w:val="20"/>
          <w:szCs w:val="20"/>
        </w:rPr>
        <w:t xml:space="preserve">di quello che hanno con fatica, magari con 35, 40 anni di lavoro, saputo costruire per il proprio futuro.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Io su questa strada non ci voglio andare e mi batterò contro. Mi batterò contro perché mi è bastata la prima tosatura, il primo salasso che si è perpetrato, purtroppo, con la riforma delle pensioni del Ministro </w:t>
      </w:r>
      <w:proofErr w:type="spellStart"/>
      <w:r>
        <w:rPr>
          <w:rFonts w:ascii="Trebuchet MS" w:hAnsi="Trebuchet MS"/>
          <w:color w:val="666666"/>
          <w:sz w:val="20"/>
          <w:szCs w:val="20"/>
        </w:rPr>
        <w:t>Fornero</w:t>
      </w:r>
      <w:proofErr w:type="spellEnd"/>
      <w:r>
        <w:rPr>
          <w:rFonts w:ascii="Trebuchet MS" w:hAnsi="Trebuchet MS"/>
          <w:color w:val="666666"/>
          <w:sz w:val="20"/>
          <w:szCs w:val="20"/>
        </w:rPr>
        <w:t xml:space="preserve">, perché io vorrei ricordare all'Aula che tra il 2020 e il 2060, nel quarantennio che verrà, verranno prelevate dalle pensioni cifre che sono superiori ai 300 miliardi di euro, il 15 per cento del totale del debito pubblico italiano, a seguito di riforme che hanno innalzato repentinamente a 67 anni – primi in Europa, prima dei tedeschi e dei francesi – l'età pensionabile.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Sicuramente risaniamo i conti dello Stato a carico dei pensionati. Adesso vorremmo di nuovo risanare i </w:t>
      </w:r>
      <w:r>
        <w:rPr>
          <w:rFonts w:ascii="Trebuchet MS" w:hAnsi="Trebuchet MS"/>
          <w:color w:val="666666"/>
          <w:sz w:val="20"/>
          <w:szCs w:val="20"/>
        </w:rPr>
        <w:lastRenderedPageBreak/>
        <w:t>conti dello Stato a carico dei pensionati o delle «pensioni d'oro», che possono contribuire in quota parte minima</w:t>
      </w:r>
      <w:r>
        <w:rPr>
          <w:rFonts w:ascii="Arial" w:hAnsi="Arial" w:cs="Arial"/>
          <w:color w:val="666666"/>
          <w:sz w:val="20"/>
          <w:szCs w:val="20"/>
        </w:rPr>
        <w:t> </w:t>
      </w:r>
      <w:r>
        <w:rPr>
          <w:rFonts w:ascii="Trebuchet MS" w:hAnsi="Trebuchet MS"/>
          <w:color w:val="666666"/>
          <w:sz w:val="20"/>
          <w:szCs w:val="20"/>
        </w:rPr>
        <w:t xml:space="preserve">?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Io sono per colpire le pensioni d'oro, ma allora bisogna ritornare in Commissione, dobbiamo chiedere all'Aula di tornare in Commissione per scrivere una proposta che sia fondata su argomentazioni di merito, che non confonda il lordo con il netto, non sommi delle cose che non hanno niente di omogeneo, come una pensione pubblica e un risparmio privato. Del resto, qualcuno diceva – lo diceva l'onorevole </w:t>
      </w:r>
      <w:proofErr w:type="spellStart"/>
      <w:r>
        <w:rPr>
          <w:rFonts w:ascii="Trebuchet MS" w:hAnsi="Trebuchet MS"/>
          <w:color w:val="666666"/>
          <w:sz w:val="20"/>
          <w:szCs w:val="20"/>
        </w:rPr>
        <w:t>Fedriga</w:t>
      </w:r>
      <w:proofErr w:type="spellEnd"/>
      <w:r>
        <w:rPr>
          <w:rFonts w:ascii="Trebuchet MS" w:hAnsi="Trebuchet MS"/>
          <w:color w:val="666666"/>
          <w:sz w:val="20"/>
          <w:szCs w:val="20"/>
        </w:rPr>
        <w:t xml:space="preserve"> – noi siamo stati l'unico Governo che è intervenuto. Beh il fondo di solidarietà poi è stato bocciato. Direi che il Governo Prodi è intervenuto prima, perché nel 2007 – non ci facciamo dare lezioni su questo punto – noi abbiamo bloccato l'indicizzazione delle pensioni otto volte il minimo e non ce la siamo fatta bocciare dalla Corte costituzionale, anzi con quei soldi abbiamo contribuito a dare a tre milioni e mezzo di pensionate e pensionati che stavano fino a 700 euro netti mensili una quattordicesima di 400-500 euro nel mese di luglio, una misura coperta fino a tutto il 2017. Quindi noi abbiamo delle buone carte da esibire. Purtroppo – e qui sono ammaestrato, come si dice, da quello che già è capitato, quando parlo di ricalcolo mi riferisco a quello che è già capitato, quel blocco otto volte il minimo è diventato con il Ministro </w:t>
      </w:r>
      <w:proofErr w:type="spellStart"/>
      <w:r>
        <w:rPr>
          <w:rFonts w:ascii="Trebuchet MS" w:hAnsi="Trebuchet MS"/>
          <w:color w:val="666666"/>
          <w:sz w:val="20"/>
          <w:szCs w:val="20"/>
        </w:rPr>
        <w:t>Fornero</w:t>
      </w:r>
      <w:proofErr w:type="spellEnd"/>
      <w:r>
        <w:rPr>
          <w:rFonts w:ascii="Trebuchet MS" w:hAnsi="Trebuchet MS"/>
          <w:color w:val="666666"/>
          <w:sz w:val="20"/>
          <w:szCs w:val="20"/>
        </w:rPr>
        <w:t xml:space="preserve"> un blocco da tre volte il minimo, e qui abbiamo colpito le pensioni degli operai, sì di quel metalmeccanico della FIAT che alla catena di montaggio, dopo trentacinque o quarant'anni ha una pensione che vale ben 1.200 euro netti mensili, alla quale è stata bloccata l'indicizzazione, con una perdita di potere d'acquisto.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Al 2014 abbiamo spostato, con una battaglia che il Partito Democratico ha fatto, quella soglia oltre sei volte il minimo. Cosa facciamo con il ricalcolo</w:t>
      </w:r>
      <w:r>
        <w:rPr>
          <w:rFonts w:ascii="Arial" w:hAnsi="Arial" w:cs="Arial"/>
          <w:color w:val="666666"/>
          <w:sz w:val="20"/>
          <w:szCs w:val="20"/>
        </w:rPr>
        <w:t> </w:t>
      </w:r>
      <w:r>
        <w:rPr>
          <w:rFonts w:ascii="Trebuchet MS" w:hAnsi="Trebuchet MS" w:cs="Trebuchet MS"/>
          <w:color w:val="666666"/>
          <w:sz w:val="20"/>
          <w:szCs w:val="20"/>
        </w:rPr>
        <w:t>? Restituiamo</w:t>
      </w:r>
      <w:r>
        <w:rPr>
          <w:rFonts w:ascii="Trebuchet MS" w:hAnsi="Trebuchet MS"/>
          <w:color w:val="666666"/>
          <w:sz w:val="20"/>
          <w:szCs w:val="20"/>
        </w:rPr>
        <w:t xml:space="preserve"> l'indicizzazione</w:t>
      </w:r>
      <w:r>
        <w:rPr>
          <w:rFonts w:ascii="Arial" w:hAnsi="Arial" w:cs="Arial"/>
          <w:color w:val="666666"/>
          <w:sz w:val="20"/>
          <w:szCs w:val="20"/>
        </w:rPr>
        <w:t> </w:t>
      </w:r>
      <w:r>
        <w:rPr>
          <w:rFonts w:ascii="Trebuchet MS" w:hAnsi="Trebuchet MS" w:cs="Trebuchet MS"/>
          <w:color w:val="666666"/>
          <w:sz w:val="20"/>
          <w:szCs w:val="20"/>
        </w:rPr>
        <w:t>? Oppure non ne</w:t>
      </w:r>
      <w:r>
        <w:rPr>
          <w:rFonts w:ascii="Trebuchet MS" w:hAnsi="Trebuchet MS"/>
          <w:color w:val="666666"/>
          <w:sz w:val="20"/>
          <w:szCs w:val="20"/>
        </w:rPr>
        <w:t xml:space="preserve"> teniamo conto</w:t>
      </w:r>
      <w:r>
        <w:rPr>
          <w:rFonts w:ascii="Arial" w:hAnsi="Arial" w:cs="Arial"/>
          <w:color w:val="666666"/>
          <w:sz w:val="20"/>
          <w:szCs w:val="20"/>
        </w:rPr>
        <w:t> </w:t>
      </w:r>
      <w:r>
        <w:rPr>
          <w:rFonts w:ascii="Trebuchet MS" w:hAnsi="Trebuchet MS" w:cs="Trebuchet MS"/>
          <w:color w:val="666666"/>
          <w:sz w:val="20"/>
          <w:szCs w:val="20"/>
        </w:rPr>
        <w:t>? Quindi i nostri interrogativi</w:t>
      </w:r>
      <w:r>
        <w:rPr>
          <w:rFonts w:ascii="Trebuchet MS" w:hAnsi="Trebuchet MS"/>
          <w:color w:val="666666"/>
          <w:sz w:val="20"/>
          <w:szCs w:val="20"/>
        </w:rPr>
        <w:t xml:space="preserve"> sono interrogativi fondati. Noi pensiamo che per scrivere una legge bisogna essere preparati, avere argomenti, scriverla bene, non in modo approssimativo, non scambiando il netto con il lordo. E quindi ribadisco: noi siamo per colpire le pensioni d'oro, con una misura strutturale, che non sia il ricalcolo, che sia in grado quindi di effettuare un prelievo che – si badi, lo dico con chiarezza – nel momento in cui c’è quel risparmio deve essere restituito al sistema pensionistico per le pensioni più basse e non per coprire nuovamente il debito. E poi, se vogliamo aiutare i giovani, non inganniamoli con la storia del contributivo e del retributivo diciamogli la verità: cari figli nostri, cari nipoti, voi avete una pensione bassa perché, a differenza dei vostri padri, che cominciavano a lavorare a quindici, se figli di operai, a venti, se figli di impiegati, a venticinque, se figli di avvocati che facevano l'università, voi cominciate a lavorare a </w:t>
      </w:r>
      <w:proofErr w:type="spellStart"/>
      <w:r>
        <w:rPr>
          <w:rFonts w:ascii="Trebuchet MS" w:hAnsi="Trebuchet MS"/>
          <w:color w:val="666666"/>
          <w:sz w:val="20"/>
          <w:szCs w:val="20"/>
        </w:rPr>
        <w:t>trenta-trentacinque</w:t>
      </w:r>
      <w:proofErr w:type="spellEnd"/>
      <w:r>
        <w:rPr>
          <w:rFonts w:ascii="Trebuchet MS" w:hAnsi="Trebuchet MS"/>
          <w:color w:val="666666"/>
          <w:sz w:val="20"/>
          <w:szCs w:val="20"/>
        </w:rPr>
        <w:t xml:space="preserve"> anni, avete il lavoro discontinuo, versate pochi contributi e tutto questo vi porterà una pensione bassa.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Io vorrei chiedere al Ministro Meloni, che tanto si interessa ai giovani: quando era Ministro dei giovani del Governo Berlusconi, come mai ha cancellato il fondo di solidarietà e di rotazione di 150 milioni che io avevo istituito da Ministro, che consentiva di dare ai lavoratori giovani che </w:t>
      </w:r>
      <w:r>
        <w:rPr>
          <w:rFonts w:ascii="Trebuchet MS" w:hAnsi="Trebuchet MS"/>
          <w:color w:val="333333"/>
          <w:sz w:val="20"/>
          <w:szCs w:val="20"/>
        </w:rPr>
        <w:t>Pag. 159</w:t>
      </w:r>
      <w:r>
        <w:rPr>
          <w:rFonts w:ascii="Trebuchet MS" w:hAnsi="Trebuchet MS"/>
          <w:color w:val="666666"/>
          <w:sz w:val="20"/>
          <w:szCs w:val="20"/>
        </w:rPr>
        <w:t>perdevano il lavoro precario la possibilità di avere un prestito pluriennale di 600-700 euro al mese</w:t>
      </w:r>
      <w:r>
        <w:rPr>
          <w:rFonts w:ascii="Arial" w:hAnsi="Arial" w:cs="Arial"/>
          <w:color w:val="666666"/>
          <w:sz w:val="20"/>
          <w:szCs w:val="20"/>
        </w:rPr>
        <w:t> </w:t>
      </w:r>
      <w:r>
        <w:rPr>
          <w:rFonts w:ascii="Trebuchet MS" w:hAnsi="Trebuchet MS" w:cs="Trebuchet MS"/>
          <w:color w:val="666666"/>
          <w:sz w:val="20"/>
          <w:szCs w:val="20"/>
        </w:rPr>
        <w:t>?</w:t>
      </w:r>
      <w:r>
        <w:rPr>
          <w:rFonts w:ascii="Trebuchet MS" w:hAnsi="Trebuchet MS"/>
          <w:color w:val="666666"/>
          <w:sz w:val="20"/>
          <w:szCs w:val="20"/>
        </w:rPr>
        <w:t xml:space="preserve"> Ha badato in quel momento alla questione dei giovani</w:t>
      </w:r>
      <w:r>
        <w:rPr>
          <w:rFonts w:ascii="Arial" w:hAnsi="Arial" w:cs="Arial"/>
          <w:color w:val="666666"/>
          <w:sz w:val="20"/>
          <w:szCs w:val="20"/>
        </w:rPr>
        <w:t> </w:t>
      </w:r>
      <w:r>
        <w:rPr>
          <w:rFonts w:ascii="Trebuchet MS" w:hAnsi="Trebuchet MS" w:cs="Trebuchet MS"/>
          <w:color w:val="666666"/>
          <w:sz w:val="20"/>
          <w:szCs w:val="20"/>
        </w:rPr>
        <w:t>? Allora, ritorniamo ai contenuti, abbandoniamo gli slogan</w:t>
      </w:r>
      <w:r>
        <w:rPr>
          <w:rFonts w:ascii="Trebuchet MS" w:hAnsi="Trebuchet MS"/>
          <w:color w:val="666666"/>
          <w:sz w:val="20"/>
          <w:szCs w:val="20"/>
        </w:rPr>
        <w:t xml:space="preserve"> e la propaganda, torniamo in Commissione facciamo rapidamente una proposta che questa volta abbia una solida architettura, basata sulla conoscenza dei dati e dei fatti e colpiamo le pensioni d'oro. Guai a noi se dessimo al Paese di nuovo l'idea che vogliamo andare oltre la soglia delle pensioni d'oro, colpendo ancora una volta quelli che hanno faticato una vita per avere una giusta e dignitosa pensione in un momento di fine vita che sia, come si dice, all'altezza della situazione </w:t>
      </w:r>
      <w:r>
        <w:rPr>
          <w:rStyle w:val="Enfasicorsivo"/>
          <w:rFonts w:ascii="Trebuchet MS" w:hAnsi="Trebuchet MS"/>
          <w:color w:val="666666"/>
          <w:sz w:val="20"/>
          <w:szCs w:val="20"/>
        </w:rPr>
        <w:t>(Applausi dei deputati del gruppo Partito Democratico).</w:t>
      </w:r>
    </w:p>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71C4C"/>
    <w:rsid w:val="002472D8"/>
    <w:rsid w:val="00546AC3"/>
    <w:rsid w:val="00571C4C"/>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571C4C"/>
    <w:rPr>
      <w:i/>
      <w:iCs/>
    </w:rPr>
  </w:style>
  <w:style w:type="paragraph" w:customStyle="1" w:styleId="centerbold">
    <w:name w:val="centerbold"/>
    <w:basedOn w:val="Normale"/>
    <w:rsid w:val="00571C4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891379513">
      <w:bodyDiv w:val="1"/>
      <w:marLeft w:val="0"/>
      <w:marRight w:val="0"/>
      <w:marTop w:val="0"/>
      <w:marBottom w:val="0"/>
      <w:divBdr>
        <w:top w:val="none" w:sz="0" w:space="0" w:color="auto"/>
        <w:left w:val="none" w:sz="0" w:space="0" w:color="auto"/>
        <w:bottom w:val="none" w:sz="0" w:space="0" w:color="auto"/>
        <w:right w:val="none" w:sz="0" w:space="0" w:color="auto"/>
      </w:divBdr>
      <w:divsChild>
        <w:div w:id="2091729182">
          <w:marLeft w:val="0"/>
          <w:marRight w:val="0"/>
          <w:marTop w:val="0"/>
          <w:marBottom w:val="150"/>
          <w:divBdr>
            <w:top w:val="single" w:sz="6" w:space="0" w:color="CCCCCC"/>
            <w:left w:val="single" w:sz="6" w:space="0" w:color="CCCCCC"/>
            <w:bottom w:val="single" w:sz="6" w:space="0" w:color="CCCCCC"/>
            <w:right w:val="single" w:sz="6" w:space="0" w:color="CCCCCC"/>
          </w:divBdr>
          <w:divsChild>
            <w:div w:id="934367528">
              <w:marLeft w:val="150"/>
              <w:marRight w:val="150"/>
              <w:marTop w:val="0"/>
              <w:marBottom w:val="0"/>
              <w:divBdr>
                <w:top w:val="none" w:sz="0" w:space="0" w:color="auto"/>
                <w:left w:val="none" w:sz="0" w:space="0" w:color="auto"/>
                <w:bottom w:val="none" w:sz="0" w:space="0" w:color="auto"/>
                <w:right w:val="none" w:sz="0" w:space="0" w:color="auto"/>
              </w:divBdr>
              <w:divsChild>
                <w:div w:id="20831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1332</Words>
  <Characters>7594</Characters>
  <Application>Microsoft Office Word</Application>
  <DocSecurity>0</DocSecurity>
  <Lines>63</Lines>
  <Paragraphs>17</Paragraphs>
  <ScaleCrop>false</ScaleCrop>
  <Company/>
  <LinksUpToDate>false</LinksUpToDate>
  <CharactersWithSpaces>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2014-02-06T08:11:00Z</dcterms:created>
  <dcterms:modified xsi:type="dcterms:W3CDTF">2014-02-06T08:13:00Z</dcterms:modified>
</cp:coreProperties>
</file>