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273" w:rsidRPr="00A90273" w:rsidRDefault="00A90273" w:rsidP="00A90273">
      <w:pPr>
        <w:spacing w:after="0" w:line="240" w:lineRule="auto"/>
        <w:jc w:val="center"/>
        <w:rPr>
          <w:rFonts w:ascii="Arial" w:eastAsia="Times New Roman" w:hAnsi="Arial" w:cs="Arial"/>
          <w:b/>
          <w:bCs/>
          <w:color w:val="000000"/>
          <w:sz w:val="24"/>
          <w:szCs w:val="24"/>
          <w:lang w:eastAsia="it-IT"/>
        </w:rPr>
      </w:pPr>
      <w:r w:rsidRPr="00A90273">
        <w:rPr>
          <w:rFonts w:ascii="Arial" w:eastAsia="Times New Roman" w:hAnsi="Arial" w:cs="Arial"/>
          <w:b/>
          <w:bCs/>
          <w:color w:val="000000"/>
          <w:sz w:val="24"/>
          <w:szCs w:val="24"/>
          <w:lang w:eastAsia="it-IT"/>
        </w:rPr>
        <w:t>Atto Camera</w:t>
      </w:r>
      <w:r w:rsidRPr="00A90273">
        <w:rPr>
          <w:rFonts w:ascii="Arial" w:eastAsia="Times New Roman" w:hAnsi="Arial" w:cs="Arial"/>
          <w:b/>
          <w:bCs/>
          <w:color w:val="000000"/>
          <w:sz w:val="24"/>
          <w:szCs w:val="24"/>
          <w:lang w:eastAsia="it-IT"/>
        </w:rPr>
        <w:br/>
      </w:r>
      <w:r w:rsidRPr="00A90273">
        <w:rPr>
          <w:rFonts w:ascii="Arial" w:eastAsia="Times New Roman" w:hAnsi="Arial" w:cs="Arial"/>
          <w:b/>
          <w:bCs/>
          <w:color w:val="000000"/>
          <w:sz w:val="24"/>
          <w:szCs w:val="24"/>
          <w:lang w:eastAsia="it-IT"/>
        </w:rPr>
        <w:br/>
        <w:t>Interrogazione a risposta immediata in Assemblea 3-02522</w:t>
      </w:r>
    </w:p>
    <w:p w:rsidR="00A90273" w:rsidRPr="00A90273" w:rsidRDefault="00A90273" w:rsidP="00A90273">
      <w:pPr>
        <w:spacing w:after="0" w:line="240" w:lineRule="auto"/>
        <w:jc w:val="center"/>
        <w:rPr>
          <w:rFonts w:ascii="Arial" w:eastAsia="Times New Roman" w:hAnsi="Arial" w:cs="Arial"/>
          <w:color w:val="000000"/>
          <w:sz w:val="24"/>
          <w:szCs w:val="24"/>
          <w:lang w:eastAsia="it-IT"/>
        </w:rPr>
      </w:pPr>
      <w:r w:rsidRPr="00A90273">
        <w:rPr>
          <w:rFonts w:ascii="Arial" w:eastAsia="Times New Roman" w:hAnsi="Arial" w:cs="Arial"/>
          <w:color w:val="000000"/>
          <w:sz w:val="24"/>
          <w:szCs w:val="24"/>
          <w:lang w:eastAsia="it-IT"/>
        </w:rPr>
        <w:t>presentato da</w:t>
      </w:r>
    </w:p>
    <w:p w:rsidR="00A90273" w:rsidRPr="00A90273" w:rsidRDefault="00A90273" w:rsidP="00A90273">
      <w:pPr>
        <w:spacing w:after="0" w:line="240" w:lineRule="auto"/>
        <w:jc w:val="center"/>
        <w:rPr>
          <w:rFonts w:ascii="Arial" w:eastAsia="Times New Roman" w:hAnsi="Arial" w:cs="Arial"/>
          <w:b/>
          <w:bCs/>
          <w:color w:val="000000"/>
          <w:sz w:val="24"/>
          <w:szCs w:val="24"/>
          <w:lang w:eastAsia="it-IT"/>
        </w:rPr>
      </w:pPr>
      <w:r w:rsidRPr="00A90273">
        <w:rPr>
          <w:rFonts w:ascii="Arial" w:eastAsia="Times New Roman" w:hAnsi="Arial" w:cs="Arial"/>
          <w:b/>
          <w:bCs/>
          <w:color w:val="000000"/>
          <w:sz w:val="24"/>
          <w:szCs w:val="24"/>
          <w:lang w:eastAsia="it-IT"/>
        </w:rPr>
        <w:t xml:space="preserve">GNECCHI </w:t>
      </w:r>
      <w:proofErr w:type="spellStart"/>
      <w:r w:rsidRPr="00A90273">
        <w:rPr>
          <w:rFonts w:ascii="Arial" w:eastAsia="Times New Roman" w:hAnsi="Arial" w:cs="Arial"/>
          <w:b/>
          <w:bCs/>
          <w:color w:val="000000"/>
          <w:sz w:val="24"/>
          <w:szCs w:val="24"/>
          <w:lang w:eastAsia="it-IT"/>
        </w:rPr>
        <w:t>Marialuisa</w:t>
      </w:r>
      <w:proofErr w:type="spellEnd"/>
    </w:p>
    <w:p w:rsidR="00A90273" w:rsidRPr="00A90273" w:rsidRDefault="00A90273" w:rsidP="00A90273">
      <w:pPr>
        <w:spacing w:after="0" w:line="240" w:lineRule="auto"/>
        <w:jc w:val="center"/>
        <w:rPr>
          <w:rFonts w:ascii="Arial" w:eastAsia="Times New Roman" w:hAnsi="Arial" w:cs="Arial"/>
          <w:color w:val="000000"/>
          <w:sz w:val="24"/>
          <w:szCs w:val="24"/>
          <w:lang w:eastAsia="it-IT"/>
        </w:rPr>
      </w:pPr>
      <w:r w:rsidRPr="00A90273">
        <w:rPr>
          <w:rFonts w:ascii="Arial" w:eastAsia="Times New Roman" w:hAnsi="Arial" w:cs="Arial"/>
          <w:color w:val="000000"/>
          <w:sz w:val="24"/>
          <w:szCs w:val="24"/>
          <w:lang w:eastAsia="it-IT"/>
        </w:rPr>
        <w:t>testo presentato</w:t>
      </w:r>
    </w:p>
    <w:p w:rsidR="00A90273" w:rsidRPr="00A90273" w:rsidRDefault="00A90273" w:rsidP="00A90273">
      <w:pPr>
        <w:spacing w:after="0" w:line="240" w:lineRule="auto"/>
        <w:jc w:val="center"/>
        <w:rPr>
          <w:rFonts w:ascii="Arial" w:eastAsia="Times New Roman" w:hAnsi="Arial" w:cs="Arial"/>
          <w:b/>
          <w:bCs/>
          <w:color w:val="000000"/>
          <w:sz w:val="24"/>
          <w:szCs w:val="24"/>
          <w:lang w:eastAsia="it-IT"/>
        </w:rPr>
      </w:pPr>
      <w:r w:rsidRPr="00A90273">
        <w:rPr>
          <w:rFonts w:ascii="Arial" w:eastAsia="Times New Roman" w:hAnsi="Arial" w:cs="Arial"/>
          <w:b/>
          <w:bCs/>
          <w:color w:val="000000"/>
          <w:sz w:val="24"/>
          <w:szCs w:val="24"/>
          <w:lang w:eastAsia="it-IT"/>
        </w:rPr>
        <w:t>Martedì 4 ottobre 2016</w:t>
      </w:r>
    </w:p>
    <w:p w:rsidR="00A90273" w:rsidRPr="00A90273" w:rsidRDefault="00A90273" w:rsidP="00A90273">
      <w:pPr>
        <w:spacing w:after="0" w:line="240" w:lineRule="auto"/>
        <w:jc w:val="center"/>
        <w:rPr>
          <w:rFonts w:ascii="Arial" w:eastAsia="Times New Roman" w:hAnsi="Arial" w:cs="Arial"/>
          <w:color w:val="000000"/>
          <w:sz w:val="24"/>
          <w:szCs w:val="24"/>
          <w:lang w:eastAsia="it-IT"/>
        </w:rPr>
      </w:pPr>
      <w:r w:rsidRPr="00A90273">
        <w:rPr>
          <w:rFonts w:ascii="Arial" w:eastAsia="Times New Roman" w:hAnsi="Arial" w:cs="Arial"/>
          <w:color w:val="000000"/>
          <w:sz w:val="24"/>
          <w:szCs w:val="24"/>
          <w:lang w:eastAsia="it-IT"/>
        </w:rPr>
        <w:t>modificato</w:t>
      </w:r>
    </w:p>
    <w:p w:rsidR="00A90273" w:rsidRPr="00A90273" w:rsidRDefault="00A90273" w:rsidP="00A90273">
      <w:pPr>
        <w:spacing w:after="0" w:line="240" w:lineRule="auto"/>
        <w:jc w:val="center"/>
        <w:rPr>
          <w:rFonts w:ascii="Arial" w:eastAsia="Times New Roman" w:hAnsi="Arial" w:cs="Arial"/>
          <w:b/>
          <w:bCs/>
          <w:color w:val="000000"/>
          <w:sz w:val="24"/>
          <w:szCs w:val="24"/>
          <w:lang w:eastAsia="it-IT"/>
        </w:rPr>
      </w:pPr>
      <w:r w:rsidRPr="00A90273">
        <w:rPr>
          <w:rFonts w:ascii="Arial" w:eastAsia="Times New Roman" w:hAnsi="Arial" w:cs="Arial"/>
          <w:b/>
          <w:bCs/>
          <w:color w:val="000000"/>
          <w:sz w:val="24"/>
          <w:szCs w:val="24"/>
          <w:lang w:eastAsia="it-IT"/>
        </w:rPr>
        <w:t>Mercoledì 5 ottobre 2016, seduta n. 686</w:t>
      </w:r>
    </w:p>
    <w:p w:rsidR="00A90273" w:rsidRPr="00A90273" w:rsidRDefault="00A90273" w:rsidP="00A90273">
      <w:pPr>
        <w:spacing w:after="0" w:line="240" w:lineRule="auto"/>
        <w:ind w:left="240" w:right="240"/>
        <w:rPr>
          <w:rFonts w:ascii="Arial" w:eastAsia="Times New Roman" w:hAnsi="Arial" w:cs="Arial"/>
          <w:color w:val="000000"/>
          <w:sz w:val="24"/>
          <w:szCs w:val="24"/>
          <w:lang w:eastAsia="it-IT"/>
        </w:rPr>
      </w:pPr>
      <w:r w:rsidRPr="00A90273">
        <w:rPr>
          <w:rFonts w:ascii="Arial" w:eastAsia="Times New Roman" w:hAnsi="Arial" w:cs="Arial"/>
          <w:color w:val="000000"/>
          <w:sz w:val="24"/>
          <w:szCs w:val="24"/>
          <w:lang w:eastAsia="it-IT"/>
        </w:rPr>
        <w:t>  </w:t>
      </w:r>
      <w:bookmarkStart w:id="0" w:name="idAnagrafe.302862"/>
      <w:r w:rsidRPr="00A90273">
        <w:rPr>
          <w:rFonts w:ascii="Arial" w:eastAsia="Times New Roman" w:hAnsi="Arial" w:cs="Arial"/>
          <w:color w:val="4D5D96"/>
          <w:sz w:val="24"/>
          <w:szCs w:val="24"/>
          <w:lang w:eastAsia="it-IT"/>
        </w:rPr>
        <w:t>GNECCHI</w:t>
      </w:r>
      <w:bookmarkEnd w:id="0"/>
      <w:r w:rsidRPr="00A90273">
        <w:rPr>
          <w:rFonts w:ascii="Arial" w:eastAsia="Times New Roman" w:hAnsi="Arial" w:cs="Arial"/>
          <w:color w:val="000000"/>
          <w:sz w:val="24"/>
          <w:szCs w:val="24"/>
          <w:lang w:eastAsia="it-IT"/>
        </w:rPr>
        <w:t>, </w:t>
      </w:r>
      <w:bookmarkStart w:id="1" w:name="idAnagrafe.301532"/>
      <w:r w:rsidRPr="00A90273">
        <w:rPr>
          <w:rFonts w:ascii="Arial" w:eastAsia="Times New Roman" w:hAnsi="Arial" w:cs="Arial"/>
          <w:color w:val="4D5D96"/>
          <w:sz w:val="24"/>
          <w:szCs w:val="24"/>
          <w:lang w:eastAsia="it-IT"/>
        </w:rPr>
        <w:t>DAMIANO</w:t>
      </w:r>
      <w:bookmarkEnd w:id="1"/>
      <w:r w:rsidRPr="00A90273">
        <w:rPr>
          <w:rFonts w:ascii="Arial" w:eastAsia="Times New Roman" w:hAnsi="Arial" w:cs="Arial"/>
          <w:color w:val="000000"/>
          <w:sz w:val="24"/>
          <w:szCs w:val="24"/>
          <w:lang w:eastAsia="it-IT"/>
        </w:rPr>
        <w:t>, </w:t>
      </w:r>
      <w:bookmarkStart w:id="2" w:name="idAnagrafe.306112"/>
      <w:r w:rsidRPr="00A90273">
        <w:rPr>
          <w:rFonts w:ascii="Arial" w:eastAsia="Times New Roman" w:hAnsi="Arial" w:cs="Arial"/>
          <w:color w:val="4D5D96"/>
          <w:sz w:val="24"/>
          <w:szCs w:val="24"/>
          <w:lang w:eastAsia="it-IT"/>
        </w:rPr>
        <w:t>ALBANELLA</w:t>
      </w:r>
      <w:bookmarkEnd w:id="2"/>
      <w:r w:rsidRPr="00A90273">
        <w:rPr>
          <w:rFonts w:ascii="Arial" w:eastAsia="Times New Roman" w:hAnsi="Arial" w:cs="Arial"/>
          <w:color w:val="000000"/>
          <w:sz w:val="24"/>
          <w:szCs w:val="24"/>
          <w:lang w:eastAsia="it-IT"/>
        </w:rPr>
        <w:t>, </w:t>
      </w:r>
      <w:bookmarkStart w:id="3" w:name="idAnagrafe.305888"/>
      <w:r w:rsidRPr="00A90273">
        <w:rPr>
          <w:rFonts w:ascii="Arial" w:eastAsia="Times New Roman" w:hAnsi="Arial" w:cs="Arial"/>
          <w:color w:val="4D5D96"/>
          <w:sz w:val="24"/>
          <w:szCs w:val="24"/>
          <w:lang w:eastAsia="it-IT"/>
        </w:rPr>
        <w:t>ARLOTTI</w:t>
      </w:r>
      <w:bookmarkEnd w:id="3"/>
      <w:r w:rsidRPr="00A90273">
        <w:rPr>
          <w:rFonts w:ascii="Arial" w:eastAsia="Times New Roman" w:hAnsi="Arial" w:cs="Arial"/>
          <w:color w:val="000000"/>
          <w:sz w:val="24"/>
          <w:szCs w:val="24"/>
          <w:lang w:eastAsia="it-IT"/>
        </w:rPr>
        <w:t>, </w:t>
      </w:r>
      <w:bookmarkStart w:id="4" w:name="idAnagrafe.305948"/>
      <w:r w:rsidRPr="00A90273">
        <w:rPr>
          <w:rFonts w:ascii="Arial" w:eastAsia="Times New Roman" w:hAnsi="Arial" w:cs="Arial"/>
          <w:color w:val="4D5D96"/>
          <w:sz w:val="24"/>
          <w:szCs w:val="24"/>
          <w:lang w:eastAsia="it-IT"/>
        </w:rPr>
        <w:t>BARUFFI</w:t>
      </w:r>
      <w:bookmarkEnd w:id="4"/>
      <w:r w:rsidRPr="00A90273">
        <w:rPr>
          <w:rFonts w:ascii="Arial" w:eastAsia="Times New Roman" w:hAnsi="Arial" w:cs="Arial"/>
          <w:color w:val="000000"/>
          <w:sz w:val="24"/>
          <w:szCs w:val="24"/>
          <w:lang w:eastAsia="it-IT"/>
        </w:rPr>
        <w:t>, </w:t>
      </w:r>
      <w:bookmarkStart w:id="5" w:name="idAnagrafe.302779"/>
      <w:r w:rsidRPr="00A90273">
        <w:rPr>
          <w:rFonts w:ascii="Arial" w:eastAsia="Times New Roman" w:hAnsi="Arial" w:cs="Arial"/>
          <w:color w:val="4D5D96"/>
          <w:sz w:val="24"/>
          <w:szCs w:val="24"/>
          <w:lang w:eastAsia="it-IT"/>
        </w:rPr>
        <w:t>BOCCUZZI</w:t>
      </w:r>
      <w:bookmarkEnd w:id="5"/>
      <w:r w:rsidRPr="00A90273">
        <w:rPr>
          <w:rFonts w:ascii="Arial" w:eastAsia="Times New Roman" w:hAnsi="Arial" w:cs="Arial"/>
          <w:color w:val="000000"/>
          <w:sz w:val="24"/>
          <w:szCs w:val="24"/>
          <w:lang w:eastAsia="it-IT"/>
        </w:rPr>
        <w:t>, </w:t>
      </w:r>
      <w:bookmarkStart w:id="6" w:name="idAnagrafe.305654"/>
      <w:r w:rsidRPr="00A90273">
        <w:rPr>
          <w:rFonts w:ascii="Arial" w:eastAsia="Times New Roman" w:hAnsi="Arial" w:cs="Arial"/>
          <w:color w:val="4D5D96"/>
          <w:sz w:val="24"/>
          <w:szCs w:val="24"/>
          <w:lang w:eastAsia="it-IT"/>
        </w:rPr>
        <w:t>CASELLATO</w:t>
      </w:r>
      <w:bookmarkEnd w:id="6"/>
      <w:r w:rsidRPr="00A90273">
        <w:rPr>
          <w:rFonts w:ascii="Arial" w:eastAsia="Times New Roman" w:hAnsi="Arial" w:cs="Arial"/>
          <w:color w:val="000000"/>
          <w:sz w:val="24"/>
          <w:szCs w:val="24"/>
          <w:lang w:eastAsia="it-IT"/>
        </w:rPr>
        <w:t>, </w:t>
      </w:r>
      <w:bookmarkStart w:id="7" w:name="idAnagrafe.301576"/>
      <w:r w:rsidRPr="00A90273">
        <w:rPr>
          <w:rFonts w:ascii="Arial" w:eastAsia="Times New Roman" w:hAnsi="Arial" w:cs="Arial"/>
          <w:color w:val="4D5D96"/>
          <w:sz w:val="24"/>
          <w:szCs w:val="24"/>
          <w:lang w:eastAsia="it-IT"/>
        </w:rPr>
        <w:t>DI SALVO</w:t>
      </w:r>
      <w:bookmarkEnd w:id="7"/>
      <w:r w:rsidRPr="00A90273">
        <w:rPr>
          <w:rFonts w:ascii="Arial" w:eastAsia="Times New Roman" w:hAnsi="Arial" w:cs="Arial"/>
          <w:color w:val="000000"/>
          <w:sz w:val="24"/>
          <w:szCs w:val="24"/>
          <w:lang w:eastAsia="it-IT"/>
        </w:rPr>
        <w:t>, </w:t>
      </w:r>
      <w:bookmarkStart w:id="8" w:name="idAnagrafe.301548"/>
      <w:r w:rsidRPr="00A90273">
        <w:rPr>
          <w:rFonts w:ascii="Arial" w:eastAsia="Times New Roman" w:hAnsi="Arial" w:cs="Arial"/>
          <w:color w:val="4D5D96"/>
          <w:sz w:val="24"/>
          <w:szCs w:val="24"/>
          <w:lang w:eastAsia="it-IT"/>
        </w:rPr>
        <w:t>CINZIA MARIA FONTANA</w:t>
      </w:r>
      <w:bookmarkEnd w:id="8"/>
      <w:r w:rsidRPr="00A90273">
        <w:rPr>
          <w:rFonts w:ascii="Arial" w:eastAsia="Times New Roman" w:hAnsi="Arial" w:cs="Arial"/>
          <w:color w:val="000000"/>
          <w:sz w:val="24"/>
          <w:szCs w:val="24"/>
          <w:lang w:eastAsia="it-IT"/>
        </w:rPr>
        <w:t>, </w:t>
      </w:r>
      <w:bookmarkStart w:id="9" w:name="idAnagrafe.305719"/>
      <w:r w:rsidRPr="00A90273">
        <w:rPr>
          <w:rFonts w:ascii="Arial" w:eastAsia="Times New Roman" w:hAnsi="Arial" w:cs="Arial"/>
          <w:color w:val="4D5D96"/>
          <w:sz w:val="24"/>
          <w:szCs w:val="24"/>
          <w:lang w:eastAsia="it-IT"/>
        </w:rPr>
        <w:t>GIACOBBE</w:t>
      </w:r>
      <w:bookmarkEnd w:id="9"/>
      <w:r w:rsidRPr="00A90273">
        <w:rPr>
          <w:rFonts w:ascii="Arial" w:eastAsia="Times New Roman" w:hAnsi="Arial" w:cs="Arial"/>
          <w:color w:val="000000"/>
          <w:sz w:val="24"/>
          <w:szCs w:val="24"/>
          <w:lang w:eastAsia="it-IT"/>
        </w:rPr>
        <w:t>, </w:t>
      </w:r>
      <w:bookmarkStart w:id="10" w:name="idAnagrafe.306008"/>
      <w:r w:rsidRPr="00A90273">
        <w:rPr>
          <w:rFonts w:ascii="Arial" w:eastAsia="Times New Roman" w:hAnsi="Arial" w:cs="Arial"/>
          <w:color w:val="4D5D96"/>
          <w:sz w:val="24"/>
          <w:szCs w:val="24"/>
          <w:lang w:eastAsia="it-IT"/>
        </w:rPr>
        <w:t>GRIBAUDO</w:t>
      </w:r>
      <w:bookmarkEnd w:id="10"/>
      <w:r w:rsidRPr="00A90273">
        <w:rPr>
          <w:rFonts w:ascii="Arial" w:eastAsia="Times New Roman" w:hAnsi="Arial" w:cs="Arial"/>
          <w:color w:val="000000"/>
          <w:sz w:val="24"/>
          <w:szCs w:val="24"/>
          <w:lang w:eastAsia="it-IT"/>
        </w:rPr>
        <w:t>, </w:t>
      </w:r>
      <w:bookmarkStart w:id="11" w:name="idAnagrafe.305702"/>
      <w:r w:rsidRPr="00A90273">
        <w:rPr>
          <w:rFonts w:ascii="Arial" w:eastAsia="Times New Roman" w:hAnsi="Arial" w:cs="Arial"/>
          <w:color w:val="4D5D96"/>
          <w:sz w:val="24"/>
          <w:szCs w:val="24"/>
          <w:lang w:eastAsia="it-IT"/>
        </w:rPr>
        <w:t>INCERTI</w:t>
      </w:r>
      <w:bookmarkEnd w:id="11"/>
      <w:r w:rsidRPr="00A90273">
        <w:rPr>
          <w:rFonts w:ascii="Arial" w:eastAsia="Times New Roman" w:hAnsi="Arial" w:cs="Arial"/>
          <w:color w:val="000000"/>
          <w:sz w:val="24"/>
          <w:szCs w:val="24"/>
          <w:lang w:eastAsia="it-IT"/>
        </w:rPr>
        <w:t>,</w:t>
      </w:r>
      <w:bookmarkStart w:id="12" w:name="idAnagrafe.305742"/>
      <w:r w:rsidRPr="00A90273">
        <w:rPr>
          <w:rFonts w:ascii="Arial" w:eastAsia="Times New Roman" w:hAnsi="Arial" w:cs="Arial"/>
          <w:color w:val="4D5D96"/>
          <w:sz w:val="24"/>
          <w:szCs w:val="24"/>
          <w:lang w:eastAsia="it-IT"/>
        </w:rPr>
        <w:t>PATRIZIA MAESTRI</w:t>
      </w:r>
      <w:bookmarkEnd w:id="12"/>
      <w:r w:rsidRPr="00A90273">
        <w:rPr>
          <w:rFonts w:ascii="Arial" w:eastAsia="Times New Roman" w:hAnsi="Arial" w:cs="Arial"/>
          <w:color w:val="000000"/>
          <w:sz w:val="24"/>
          <w:szCs w:val="24"/>
          <w:lang w:eastAsia="it-IT"/>
        </w:rPr>
        <w:t>, </w:t>
      </w:r>
      <w:bookmarkStart w:id="13" w:name="idAnagrafe.305817"/>
      <w:r w:rsidRPr="00A90273">
        <w:rPr>
          <w:rFonts w:ascii="Arial" w:eastAsia="Times New Roman" w:hAnsi="Arial" w:cs="Arial"/>
          <w:color w:val="4D5D96"/>
          <w:sz w:val="24"/>
          <w:szCs w:val="24"/>
          <w:lang w:eastAsia="it-IT"/>
        </w:rPr>
        <w:t>MICCOLI</w:t>
      </w:r>
      <w:bookmarkEnd w:id="13"/>
      <w:r w:rsidRPr="00A90273">
        <w:rPr>
          <w:rFonts w:ascii="Arial" w:eastAsia="Times New Roman" w:hAnsi="Arial" w:cs="Arial"/>
          <w:color w:val="000000"/>
          <w:sz w:val="24"/>
          <w:szCs w:val="24"/>
          <w:lang w:eastAsia="it-IT"/>
        </w:rPr>
        <w:t>, </w:t>
      </w:r>
      <w:bookmarkStart w:id="14" w:name="idAnagrafe.305941"/>
      <w:r w:rsidRPr="00A90273">
        <w:rPr>
          <w:rFonts w:ascii="Arial" w:eastAsia="Times New Roman" w:hAnsi="Arial" w:cs="Arial"/>
          <w:color w:val="4D5D96"/>
          <w:sz w:val="24"/>
          <w:szCs w:val="24"/>
          <w:lang w:eastAsia="it-IT"/>
        </w:rPr>
        <w:t>PARIS</w:t>
      </w:r>
      <w:bookmarkEnd w:id="14"/>
      <w:r w:rsidRPr="00A90273">
        <w:rPr>
          <w:rFonts w:ascii="Arial" w:eastAsia="Times New Roman" w:hAnsi="Arial" w:cs="Arial"/>
          <w:color w:val="000000"/>
          <w:sz w:val="24"/>
          <w:szCs w:val="24"/>
          <w:lang w:eastAsia="it-IT"/>
        </w:rPr>
        <w:t>, </w:t>
      </w:r>
      <w:bookmarkStart w:id="15" w:name="idAnagrafe.305878"/>
      <w:r w:rsidRPr="00A90273">
        <w:rPr>
          <w:rFonts w:ascii="Arial" w:eastAsia="Times New Roman" w:hAnsi="Arial" w:cs="Arial"/>
          <w:color w:val="4D5D96"/>
          <w:sz w:val="24"/>
          <w:szCs w:val="24"/>
          <w:lang w:eastAsia="it-IT"/>
        </w:rPr>
        <w:t>GIORGIO PICCOLO</w:t>
      </w:r>
      <w:bookmarkEnd w:id="15"/>
      <w:r w:rsidRPr="00A90273">
        <w:rPr>
          <w:rFonts w:ascii="Arial" w:eastAsia="Times New Roman" w:hAnsi="Arial" w:cs="Arial"/>
          <w:color w:val="000000"/>
          <w:sz w:val="24"/>
          <w:szCs w:val="24"/>
          <w:lang w:eastAsia="it-IT"/>
        </w:rPr>
        <w:t>, </w:t>
      </w:r>
      <w:bookmarkStart w:id="16" w:name="idAnagrafe.305606"/>
      <w:r w:rsidRPr="00A90273">
        <w:rPr>
          <w:rFonts w:ascii="Arial" w:eastAsia="Times New Roman" w:hAnsi="Arial" w:cs="Arial"/>
          <w:color w:val="4D5D96"/>
          <w:sz w:val="24"/>
          <w:szCs w:val="24"/>
          <w:lang w:eastAsia="it-IT"/>
        </w:rPr>
        <w:t>ROSTELLATO</w:t>
      </w:r>
      <w:bookmarkEnd w:id="16"/>
      <w:r w:rsidRPr="00A90273">
        <w:rPr>
          <w:rFonts w:ascii="Arial" w:eastAsia="Times New Roman" w:hAnsi="Arial" w:cs="Arial"/>
          <w:color w:val="000000"/>
          <w:sz w:val="24"/>
          <w:szCs w:val="24"/>
          <w:lang w:eastAsia="it-IT"/>
        </w:rPr>
        <w:t>, </w:t>
      </w:r>
      <w:bookmarkStart w:id="17" w:name="idAnagrafe.305650"/>
      <w:r w:rsidRPr="00A90273">
        <w:rPr>
          <w:rFonts w:ascii="Arial" w:eastAsia="Times New Roman" w:hAnsi="Arial" w:cs="Arial"/>
          <w:color w:val="4D5D96"/>
          <w:sz w:val="24"/>
          <w:szCs w:val="24"/>
          <w:lang w:eastAsia="it-IT"/>
        </w:rPr>
        <w:t>ROTTA</w:t>
      </w:r>
      <w:bookmarkEnd w:id="17"/>
      <w:r w:rsidRPr="00A90273">
        <w:rPr>
          <w:rFonts w:ascii="Arial" w:eastAsia="Times New Roman" w:hAnsi="Arial" w:cs="Arial"/>
          <w:color w:val="000000"/>
          <w:sz w:val="24"/>
          <w:szCs w:val="24"/>
          <w:lang w:eastAsia="it-IT"/>
        </w:rPr>
        <w:t>, </w:t>
      </w:r>
      <w:bookmarkStart w:id="18" w:name="idAnagrafe.306122"/>
      <w:r w:rsidRPr="00A90273">
        <w:rPr>
          <w:rFonts w:ascii="Arial" w:eastAsia="Times New Roman" w:hAnsi="Arial" w:cs="Arial"/>
          <w:color w:val="4D5D96"/>
          <w:sz w:val="24"/>
          <w:szCs w:val="24"/>
          <w:lang w:eastAsia="it-IT"/>
        </w:rPr>
        <w:t>SIMONI</w:t>
      </w:r>
      <w:bookmarkEnd w:id="18"/>
      <w:r w:rsidRPr="00A90273">
        <w:rPr>
          <w:rFonts w:ascii="Arial" w:eastAsia="Times New Roman" w:hAnsi="Arial" w:cs="Arial"/>
          <w:color w:val="000000"/>
          <w:sz w:val="24"/>
          <w:szCs w:val="24"/>
          <w:lang w:eastAsia="it-IT"/>
        </w:rPr>
        <w:t>, </w:t>
      </w:r>
      <w:bookmarkStart w:id="19" w:name="idAnagrafe.305984"/>
      <w:r w:rsidRPr="00A90273">
        <w:rPr>
          <w:rFonts w:ascii="Arial" w:eastAsia="Times New Roman" w:hAnsi="Arial" w:cs="Arial"/>
          <w:color w:val="4D5D96"/>
          <w:sz w:val="24"/>
          <w:szCs w:val="24"/>
          <w:lang w:eastAsia="it-IT"/>
        </w:rPr>
        <w:t>TINAGLI</w:t>
      </w:r>
      <w:bookmarkEnd w:id="19"/>
      <w:r w:rsidRPr="00A90273">
        <w:rPr>
          <w:rFonts w:ascii="Arial" w:eastAsia="Times New Roman" w:hAnsi="Arial" w:cs="Arial"/>
          <w:color w:val="000000"/>
          <w:sz w:val="24"/>
          <w:szCs w:val="24"/>
          <w:lang w:eastAsia="it-IT"/>
        </w:rPr>
        <w:t>, </w:t>
      </w:r>
      <w:bookmarkStart w:id="20" w:name="idAnagrafe.306104"/>
      <w:r w:rsidRPr="00A90273">
        <w:rPr>
          <w:rFonts w:ascii="Arial" w:eastAsia="Times New Roman" w:hAnsi="Arial" w:cs="Arial"/>
          <w:color w:val="4D5D96"/>
          <w:sz w:val="24"/>
          <w:szCs w:val="24"/>
          <w:lang w:eastAsia="it-IT"/>
        </w:rPr>
        <w:t>ZAPPULLA</w:t>
      </w:r>
      <w:bookmarkEnd w:id="20"/>
      <w:r w:rsidRPr="00A90273">
        <w:rPr>
          <w:rFonts w:ascii="Arial" w:eastAsia="Times New Roman" w:hAnsi="Arial" w:cs="Arial"/>
          <w:color w:val="000000"/>
          <w:sz w:val="24"/>
          <w:szCs w:val="24"/>
          <w:lang w:eastAsia="it-IT"/>
        </w:rPr>
        <w:t>, </w:t>
      </w:r>
      <w:bookmarkStart w:id="21" w:name="idAnagrafe.300483"/>
      <w:r w:rsidRPr="00A90273">
        <w:rPr>
          <w:rFonts w:ascii="Arial" w:eastAsia="Times New Roman" w:hAnsi="Arial" w:cs="Arial"/>
          <w:color w:val="4D5D96"/>
          <w:sz w:val="24"/>
          <w:szCs w:val="24"/>
          <w:lang w:eastAsia="it-IT"/>
        </w:rPr>
        <w:t>MARTELLA</w:t>
      </w:r>
      <w:bookmarkEnd w:id="21"/>
      <w:r w:rsidRPr="00A90273">
        <w:rPr>
          <w:rFonts w:ascii="Arial" w:eastAsia="Times New Roman" w:hAnsi="Arial" w:cs="Arial"/>
          <w:color w:val="000000"/>
          <w:sz w:val="24"/>
          <w:szCs w:val="24"/>
          <w:lang w:eastAsia="it-IT"/>
        </w:rPr>
        <w:t> e </w:t>
      </w:r>
      <w:bookmarkStart w:id="22" w:name="idAnagrafe.306146"/>
      <w:r w:rsidRPr="00A90273">
        <w:rPr>
          <w:rFonts w:ascii="Arial" w:eastAsia="Times New Roman" w:hAnsi="Arial" w:cs="Arial"/>
          <w:color w:val="4D5D96"/>
          <w:sz w:val="24"/>
          <w:szCs w:val="24"/>
          <w:lang w:eastAsia="it-IT"/>
        </w:rPr>
        <w:t>BINI</w:t>
      </w:r>
      <w:bookmarkEnd w:id="22"/>
      <w:r w:rsidRPr="00A90273">
        <w:rPr>
          <w:rFonts w:ascii="Arial" w:eastAsia="Times New Roman" w:hAnsi="Arial" w:cs="Arial"/>
          <w:color w:val="000000"/>
          <w:sz w:val="24"/>
          <w:szCs w:val="24"/>
          <w:lang w:eastAsia="it-IT"/>
        </w:rPr>
        <w:t>. — </w:t>
      </w:r>
      <w:r w:rsidRPr="00A90273">
        <w:rPr>
          <w:rFonts w:ascii="Arial" w:eastAsia="Times New Roman" w:hAnsi="Arial" w:cs="Arial"/>
          <w:i/>
          <w:iCs/>
          <w:color w:val="000000"/>
          <w:sz w:val="24"/>
          <w:szCs w:val="24"/>
          <w:lang w:eastAsia="it-IT"/>
        </w:rPr>
        <w:t>Al Ministro del lavoro e delle politiche sociali </w:t>
      </w:r>
      <w:r w:rsidRPr="00A90273">
        <w:rPr>
          <w:rFonts w:ascii="Arial" w:eastAsia="Times New Roman" w:hAnsi="Arial" w:cs="Arial"/>
          <w:color w:val="000000"/>
          <w:sz w:val="24"/>
          <w:szCs w:val="24"/>
          <w:lang w:eastAsia="it-IT"/>
        </w:rPr>
        <w:t>. – Per sapere – premesso che: </w:t>
      </w:r>
      <w:r w:rsidRPr="00A90273">
        <w:rPr>
          <w:rFonts w:ascii="Arial" w:eastAsia="Times New Roman" w:hAnsi="Arial" w:cs="Arial"/>
          <w:color w:val="000000"/>
          <w:sz w:val="24"/>
          <w:szCs w:val="24"/>
          <w:lang w:eastAsia="it-IT"/>
        </w:rPr>
        <w:br/>
        <w:t>alla luce dell'anomalo incremento dell'utilizzo dei </w:t>
      </w:r>
      <w:r w:rsidRPr="00A90273">
        <w:rPr>
          <w:rFonts w:ascii="Arial" w:eastAsia="Times New Roman" w:hAnsi="Arial" w:cs="Arial"/>
          <w:i/>
          <w:iCs/>
          <w:color w:val="000000"/>
          <w:sz w:val="24"/>
          <w:szCs w:val="24"/>
          <w:lang w:eastAsia="it-IT"/>
        </w:rPr>
        <w:t>voucher</w:t>
      </w:r>
      <w:r w:rsidRPr="00A90273">
        <w:rPr>
          <w:rFonts w:ascii="Arial" w:eastAsia="Times New Roman" w:hAnsi="Arial" w:cs="Arial"/>
          <w:color w:val="000000"/>
          <w:sz w:val="24"/>
          <w:szCs w:val="24"/>
          <w:lang w:eastAsia="it-IT"/>
        </w:rPr>
        <w:t> in tutti i settori produttivi, il Governo ha opportunamente rafforzato le misure relative alla tracciabilità di tali strumenti di pagamento delle prestazioni lavorative, con il decreto legislativo di prossima pubblicazione; </w:t>
      </w:r>
      <w:r w:rsidRPr="00A90273">
        <w:rPr>
          <w:rFonts w:ascii="Arial" w:eastAsia="Times New Roman" w:hAnsi="Arial" w:cs="Arial"/>
          <w:color w:val="000000"/>
          <w:sz w:val="24"/>
          <w:szCs w:val="24"/>
          <w:lang w:eastAsia="it-IT"/>
        </w:rPr>
        <w:br/>
        <w:t>in agricoltura, sono emersi alcuni dubbi interpretativi relativamente ai tetti di retribuzione annua percepibile dal lavoratore da parte del singolo datore di lavoro, anche alla luce di alcune circolari Inps, recentemente riproposti su alcuni quotidiani; </w:t>
      </w:r>
      <w:r w:rsidRPr="00A90273">
        <w:rPr>
          <w:rFonts w:ascii="Arial" w:eastAsia="Times New Roman" w:hAnsi="Arial" w:cs="Arial"/>
          <w:color w:val="000000"/>
          <w:sz w:val="24"/>
          <w:szCs w:val="24"/>
          <w:lang w:eastAsia="it-IT"/>
        </w:rPr>
        <w:br/>
        <w:t>in particolare, la circolare Inps n. 49 del 2013 esplicitava che per il settore dell'agricoltura non avrebbe trovato applicazione il limite economico dei 2.000 euro annui, in virtù della disciplina allora vigente; </w:t>
      </w:r>
      <w:r w:rsidRPr="00A90273">
        <w:rPr>
          <w:rFonts w:ascii="Arial" w:eastAsia="Times New Roman" w:hAnsi="Arial" w:cs="Arial"/>
          <w:color w:val="000000"/>
          <w:sz w:val="24"/>
          <w:szCs w:val="24"/>
          <w:lang w:eastAsia="it-IT"/>
        </w:rPr>
        <w:br/>
        <w:t xml:space="preserve">successivamente, tuttavia, il dettato dell'articolo 48, commi 1 e 3, del decreto legislativo n. 81 del 2015 chiarisce in maniera </w:t>
      </w:r>
      <w:proofErr w:type="spellStart"/>
      <w:r w:rsidRPr="00A90273">
        <w:rPr>
          <w:rFonts w:ascii="Arial" w:eastAsia="Times New Roman" w:hAnsi="Arial" w:cs="Arial"/>
          <w:color w:val="000000"/>
          <w:sz w:val="24"/>
          <w:szCs w:val="24"/>
          <w:lang w:eastAsia="it-IT"/>
        </w:rPr>
        <w:t>inequivoca</w:t>
      </w:r>
      <w:proofErr w:type="spellEnd"/>
      <w:r w:rsidRPr="00A90273">
        <w:rPr>
          <w:rFonts w:ascii="Arial" w:eastAsia="Times New Roman" w:hAnsi="Arial" w:cs="Arial"/>
          <w:color w:val="000000"/>
          <w:sz w:val="24"/>
          <w:szCs w:val="24"/>
          <w:lang w:eastAsia="it-IT"/>
        </w:rPr>
        <w:t xml:space="preserve"> che anche al settore agricolo si debba applicare il suddetto tetto retributivo dei 2.000 euro, nonostante sia stato innalzato il reddito annuo percepibile complessivamente dai diversi datori di lavoro dai precedenti 5.000 agli attuali 7.000 euro; </w:t>
      </w:r>
      <w:r w:rsidRPr="00A90273">
        <w:rPr>
          <w:rFonts w:ascii="Arial" w:eastAsia="Times New Roman" w:hAnsi="Arial" w:cs="Arial"/>
          <w:color w:val="000000"/>
          <w:sz w:val="24"/>
          <w:szCs w:val="24"/>
          <w:lang w:eastAsia="it-IT"/>
        </w:rPr>
        <w:br/>
        <w:t>alla luce degli impegni formalmente assunti, anche in sede di esame dello schema di decreto legislativo di prossima pubblicazione, sui tetti retributivi non sono previste modifiche normative –: </w:t>
      </w:r>
      <w:r w:rsidRPr="00A90273">
        <w:rPr>
          <w:rFonts w:ascii="Arial" w:eastAsia="Times New Roman" w:hAnsi="Arial" w:cs="Arial"/>
          <w:color w:val="000000"/>
          <w:sz w:val="24"/>
          <w:szCs w:val="24"/>
          <w:lang w:eastAsia="it-IT"/>
        </w:rPr>
        <w:br/>
        <w:t>quali iniziative intenda assumere al fine di superare i dubbi interpretativi di cui in premessa, al tal fine adottando le opportune misure finalizzate all'emanazione di istruzioni e circolari esplicative da parte del Ministero del lavoro e delle politiche sociali e da parte dell'Inps. </w:t>
      </w:r>
    </w:p>
    <w:p w:rsidR="00D17DEC" w:rsidRPr="00A90273" w:rsidRDefault="00D17DEC">
      <w:pPr>
        <w:rPr>
          <w:sz w:val="24"/>
          <w:szCs w:val="24"/>
        </w:rPr>
      </w:pPr>
    </w:p>
    <w:sectPr w:rsidR="00D17DEC" w:rsidRPr="00A90273"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283"/>
  <w:characterSpacingControl w:val="doNotCompress"/>
  <w:compat/>
  <w:rsids>
    <w:rsidRoot w:val="00A90273"/>
    <w:rsid w:val="002472D8"/>
    <w:rsid w:val="004C2F08"/>
    <w:rsid w:val="00A90273"/>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9027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A90273"/>
  </w:style>
  <w:style w:type="character" w:styleId="Enfasicorsivo">
    <w:name w:val="Emphasis"/>
    <w:basedOn w:val="Carpredefinitoparagrafo"/>
    <w:uiPriority w:val="20"/>
    <w:qFormat/>
    <w:rsid w:val="00A90273"/>
    <w:rPr>
      <w:i/>
      <w:iCs/>
    </w:rPr>
  </w:style>
  <w:style w:type="character" w:customStyle="1" w:styleId="destinatari">
    <w:name w:val="destinatari"/>
    <w:basedOn w:val="Carpredefinitoparagrafo"/>
    <w:rsid w:val="00A90273"/>
  </w:style>
</w:styles>
</file>

<file path=word/webSettings.xml><?xml version="1.0" encoding="utf-8"?>
<w:webSettings xmlns:r="http://schemas.openxmlformats.org/officeDocument/2006/relationships" xmlns:w="http://schemas.openxmlformats.org/wordprocessingml/2006/main">
  <w:divs>
    <w:div w:id="10645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2016-10-12T08:38:00Z</dcterms:created>
  <dcterms:modified xsi:type="dcterms:W3CDTF">2016-10-12T08:39:00Z</dcterms:modified>
</cp:coreProperties>
</file>