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4D" w:rsidRPr="00E3224D" w:rsidRDefault="00E3224D" w:rsidP="00E3224D">
      <w:pPr>
        <w:suppressAutoHyphens/>
        <w:jc w:val="center"/>
        <w:rPr>
          <w:rFonts w:ascii="Times New Roman" w:eastAsia="SimSun" w:hAnsi="Times New Roman" w:cs="Times New Roman"/>
          <w:b/>
          <w:sz w:val="28"/>
          <w:szCs w:val="28"/>
          <w:lang w:eastAsia="ar-SA"/>
        </w:rPr>
      </w:pPr>
      <w:r w:rsidRPr="00E3224D">
        <w:rPr>
          <w:rFonts w:ascii="Times New Roman" w:eastAsia="SimSun" w:hAnsi="Times New Roman" w:cs="Times New Roman"/>
          <w:b/>
          <w:sz w:val="28"/>
          <w:szCs w:val="28"/>
          <w:lang w:eastAsia="ar-SA"/>
        </w:rPr>
        <w:t>Misure per la tutela del lavoro autonomo non imprenditoriale e misure volte a favorire l'articolazione flessibile nei tempi e nei luoghi del lavoro subordinato</w:t>
      </w:r>
    </w:p>
    <w:p w:rsidR="00E3224D" w:rsidRPr="00E3224D" w:rsidRDefault="00E3224D" w:rsidP="00E3224D">
      <w:pPr>
        <w:suppressAutoHyphens/>
        <w:jc w:val="center"/>
        <w:rPr>
          <w:rFonts w:ascii="Times New Roman" w:eastAsia="SimSun" w:hAnsi="Times New Roman" w:cs="Times New Roman"/>
          <w:b/>
          <w:sz w:val="28"/>
          <w:szCs w:val="28"/>
          <w:lang w:eastAsia="ar-SA"/>
        </w:rPr>
      </w:pPr>
      <w:r w:rsidRPr="00E3224D">
        <w:rPr>
          <w:rFonts w:ascii="Times New Roman" w:eastAsia="SimSun" w:hAnsi="Times New Roman" w:cs="Times New Roman"/>
          <w:b/>
          <w:sz w:val="28"/>
          <w:szCs w:val="28"/>
          <w:lang w:eastAsia="ar-SA"/>
        </w:rPr>
        <w:t xml:space="preserve">C. 4135 Governo, approvato dal Senato, </w:t>
      </w:r>
      <w:r>
        <w:rPr>
          <w:rFonts w:ascii="Times New Roman" w:eastAsia="SimSun" w:hAnsi="Times New Roman" w:cs="Times New Roman"/>
          <w:b/>
          <w:sz w:val="28"/>
          <w:szCs w:val="28"/>
          <w:lang w:eastAsia="ar-SA"/>
        </w:rPr>
        <w:t xml:space="preserve">e abb. </w:t>
      </w:r>
    </w:p>
    <w:p w:rsidR="00E3224D" w:rsidRPr="00E3224D" w:rsidRDefault="00E3224D" w:rsidP="00E3224D">
      <w:pPr>
        <w:suppressAutoHyphens/>
        <w:jc w:val="center"/>
        <w:rPr>
          <w:rFonts w:ascii="Times New Roman" w:eastAsia="SimSun" w:hAnsi="Times New Roman" w:cs="Times New Roman"/>
          <w:b/>
          <w:sz w:val="28"/>
          <w:szCs w:val="28"/>
          <w:lang w:eastAsia="ar-SA"/>
        </w:rPr>
      </w:pPr>
    </w:p>
    <w:p w:rsidR="00E3224D" w:rsidRPr="00E3224D" w:rsidRDefault="00E3224D" w:rsidP="00E3224D">
      <w:pPr>
        <w:spacing w:after="0" w:line="240" w:lineRule="auto"/>
        <w:jc w:val="center"/>
        <w:rPr>
          <w:rFonts w:ascii="Times New Roman" w:eastAsia="Times New Roman" w:hAnsi="Times New Roman" w:cs="Times New Roman"/>
          <w:b/>
          <w:sz w:val="28"/>
          <w:szCs w:val="28"/>
          <w:lang w:eastAsia="it-IT"/>
        </w:rPr>
      </w:pPr>
      <w:r w:rsidRPr="00E3224D">
        <w:rPr>
          <w:rFonts w:ascii="Times New Roman" w:eastAsia="Times New Roman" w:hAnsi="Times New Roman" w:cs="Times New Roman"/>
          <w:b/>
          <w:sz w:val="28"/>
          <w:szCs w:val="28"/>
          <w:lang w:eastAsia="it-IT"/>
        </w:rPr>
        <w:t xml:space="preserve">TESTO RISULTANTE DALLE PROPOSTE EMENDATIVE APPROVATE </w:t>
      </w:r>
      <w:r>
        <w:rPr>
          <w:rFonts w:ascii="Times New Roman" w:eastAsia="Times New Roman" w:hAnsi="Times New Roman" w:cs="Times New Roman"/>
          <w:b/>
          <w:sz w:val="28"/>
          <w:szCs w:val="28"/>
          <w:lang w:eastAsia="it-IT"/>
        </w:rPr>
        <w:t xml:space="preserve">NEL CORSO DELL’ESAME </w:t>
      </w:r>
      <w:r w:rsidRPr="00E3224D">
        <w:rPr>
          <w:rFonts w:ascii="Times New Roman" w:eastAsia="Times New Roman" w:hAnsi="Times New Roman" w:cs="Times New Roman"/>
          <w:b/>
          <w:sz w:val="28"/>
          <w:szCs w:val="28"/>
          <w:lang w:eastAsia="it-IT"/>
        </w:rPr>
        <w:t>IN SEDE REFERENTE</w:t>
      </w:r>
    </w:p>
    <w:p w:rsidR="00E3224D" w:rsidRPr="00E3224D" w:rsidRDefault="00E3224D" w:rsidP="00E3224D">
      <w:pPr>
        <w:spacing w:after="0" w:line="240" w:lineRule="auto"/>
        <w:jc w:val="center"/>
        <w:rPr>
          <w:rFonts w:ascii="Times New Roman" w:eastAsia="Times New Roman" w:hAnsi="Times New Roman" w:cs="Times New Roman"/>
          <w:b/>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b/>
          <w:sz w:val="28"/>
          <w:szCs w:val="28"/>
          <w:lang w:eastAsia="it-IT"/>
        </w:rPr>
      </w:pPr>
    </w:p>
    <w:p w:rsidR="00E3224D" w:rsidRDefault="00E3224D" w:rsidP="00E3224D">
      <w:pPr>
        <w:spacing w:after="0" w:line="240" w:lineRule="auto"/>
        <w:jc w:val="center"/>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Capo I</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TUTELA DEL LAVORO AUTONOMO</w:t>
      </w:r>
    </w:p>
    <w:p w:rsidR="00E3224D" w:rsidRDefault="00E3224D" w:rsidP="00E3224D">
      <w:pPr>
        <w:spacing w:after="0" w:line="240" w:lineRule="auto"/>
        <w:jc w:val="center"/>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Art. 1.</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(Ambito di applicazione).</w:t>
      </w:r>
    </w:p>
    <w:p w:rsidR="00E3224D" w:rsidRDefault="00E3224D" w:rsidP="00E3224D">
      <w:pPr>
        <w:spacing w:before="100" w:beforeAutospacing="1" w:after="100" w:afterAutospacing="1" w:line="240" w:lineRule="auto"/>
        <w:jc w:val="both"/>
        <w:rPr>
          <w:rFonts w:ascii="Times New Roman" w:eastAsia="Times New Roman" w:hAnsi="Times New Roman" w:cs="Times New Roman"/>
          <w:i/>
          <w:iCs/>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Le disposizioni del presente capo si applicano ai rapporti di lavoro autonomo di cui al titolo III del libro quinto del codice civile, ivi inclusi i rapporti di lavoro autonomo che hanno una disciplina particolare ai sensi dell'articolo 2222 del codice civile</w:t>
      </w:r>
      <w:r w:rsidRPr="00E3224D">
        <w:rPr>
          <w:rFonts w:ascii="Times New Roman" w:eastAsia="Times New Roman" w:hAnsi="Times New Roman" w:cs="Times New Roman"/>
          <w:i/>
          <w:iCs/>
          <w:sz w:val="28"/>
          <w:szCs w:val="28"/>
          <w:lang w:eastAsia="it-IT"/>
        </w:rPr>
        <w:t>.</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2. Sono esclusi dall'ambito di applicazione del presente capo gli imprenditori, ivi compresi i piccoli imprenditori di cui all'articolo 2083 del codice civile.</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Art. 2.</w:t>
      </w:r>
    </w:p>
    <w:p w:rsidR="00E3224D" w:rsidRPr="00E3224D" w:rsidRDefault="00E3224D" w:rsidP="00E3224D">
      <w:pPr>
        <w:spacing w:after="0" w:line="240" w:lineRule="auto"/>
        <w:jc w:val="center"/>
        <w:rPr>
          <w:rFonts w:ascii="Times New Roman" w:eastAsia="Times New Roman" w:hAnsi="Times New Roman" w:cs="Times New Roman"/>
          <w:i/>
          <w:sz w:val="28"/>
          <w:szCs w:val="28"/>
          <w:lang w:eastAsia="it-IT"/>
        </w:rPr>
      </w:pPr>
      <w:r w:rsidRPr="00E3224D">
        <w:rPr>
          <w:rFonts w:ascii="Times New Roman" w:eastAsia="Times New Roman" w:hAnsi="Times New Roman" w:cs="Times New Roman"/>
          <w:i/>
          <w:iCs/>
          <w:sz w:val="28"/>
          <w:szCs w:val="28"/>
          <w:lang w:eastAsia="it-IT"/>
        </w:rPr>
        <w:t>(Tutela del lavoratore autonomo nelle transazioni commerciali).</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Le disposizioni del decreto legislativo 9 ottobre 2002, n. 231, si applicano, in quanto compatibili, anche alle transazioni commerciali tra lavoratori autonomi e imprese, tra lavoratori autonomi e amministrazioni pubbliche di cui all'articolo 1, comma 2, del decreto legislativo 30 marzo 2001, n. 165, e successive modificazioni, o tra lavoratori autonomi, fatta salva l'applicazione di disposizioni più favorevoli.</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3.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(Clausole e condotte abusive).</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Si considerano abusive e prive di effetto le clausole che attribuiscono al committente la facoltà di modificare unilateralmente le condizioni del contratto o, nel caso di contratto avente ad oggetto una prestazione continuativa, di recedere da</w:t>
      </w:r>
      <w:r>
        <w:rPr>
          <w:rFonts w:ascii="Times New Roman" w:eastAsia="Times New Roman" w:hAnsi="Times New Roman" w:cs="Times New Roman"/>
          <w:sz w:val="28"/>
          <w:szCs w:val="28"/>
          <w:lang w:eastAsia="it-IT"/>
        </w:rPr>
        <w:t xml:space="preserve"> </w:t>
      </w:r>
      <w:r w:rsidRPr="00E3224D">
        <w:rPr>
          <w:rFonts w:ascii="Times New Roman" w:eastAsia="Times New Roman" w:hAnsi="Times New Roman" w:cs="Times New Roman"/>
          <w:sz w:val="28"/>
          <w:szCs w:val="28"/>
          <w:lang w:eastAsia="it-IT"/>
        </w:rPr>
        <w:t xml:space="preserve">esso </w:t>
      </w:r>
      <w:r w:rsidRPr="00E3224D">
        <w:rPr>
          <w:rFonts w:ascii="Times New Roman" w:eastAsia="Times New Roman" w:hAnsi="Times New Roman" w:cs="Times New Roman"/>
          <w:sz w:val="28"/>
          <w:szCs w:val="28"/>
          <w:lang w:eastAsia="it-IT"/>
        </w:rPr>
        <w:lastRenderedPageBreak/>
        <w:t xml:space="preserve">senza congruo preavviso nonché le clausole mediante le quali le parti concordano termini di pagamento superiori a sessanta giorni dalla data del ricevimento da parte del committente della fattura o della richiesta di pagamento.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2. Si considera abusivo il rifiuto del committente di stipulare il contratto in forma scritta.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3. Nelle ipotesi di cui ai commi 1 e 2 il lavoratore autonomo ha diritto al risarcimento dei danni, anche promuovendo un tentativo di conciliazione mediante gli organismi abilitati.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4. Ai rapporti contrattuali di cui al presente capo si applica, in quanto compatibile, l'articolo 9 della legge 18 giugno 1998, n. 192, in materia di abuso di dipendenza economica. </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4.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(Apporti originali e invenzioni del lavoratore).</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Salvo il caso in cui l'attività inventiva sia prevista come oggetto del contratto di lavoro e a tale scopo compensata, i diritti di utilizzazione economica relativi ad apporti originali e a invenzioni realizzati nell'esecuzione del contratto stesso spettano al lavoratore autonomo, secondo le disposizioni di cui alla legge 22 aprile 1941, n. 633, e al codice della proprietà industriale, di cui al decreto legislativo 10 febbraio 2005, n. 30.</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5.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 xml:space="preserve">(Delega al Governo in materia di atti pubblici rimessi alle professioni </w:t>
      </w:r>
      <w:r w:rsidRPr="00E3224D">
        <w:rPr>
          <w:rFonts w:ascii="Times New Roman" w:eastAsia="Times New Roman" w:hAnsi="Times New Roman" w:cs="Times New Roman"/>
          <w:b/>
          <w:i/>
          <w:iCs/>
          <w:sz w:val="28"/>
          <w:szCs w:val="28"/>
          <w:lang w:eastAsia="it-IT"/>
        </w:rPr>
        <w:t>organizzate in ordini e collegi</w:t>
      </w:r>
      <w:r w:rsidRPr="00E3224D">
        <w:rPr>
          <w:rFonts w:ascii="Times New Roman" w:eastAsia="Times New Roman" w:hAnsi="Times New Roman" w:cs="Times New Roman"/>
          <w:i/>
          <w:iCs/>
          <w:sz w:val="28"/>
          <w:szCs w:val="28"/>
          <w:lang w:eastAsia="it-IT"/>
        </w:rPr>
        <w:t>).</w:t>
      </w:r>
      <w:r w:rsidRPr="00E3224D">
        <w:rPr>
          <w:rFonts w:ascii="Times New Roman" w:eastAsia="Times New Roman" w:hAnsi="Times New Roman" w:cs="Times New Roman"/>
          <w:sz w:val="28"/>
          <w:szCs w:val="28"/>
          <w:lang w:eastAsia="it-IT"/>
        </w:rPr>
        <w:t xml:space="preserve"> </w:t>
      </w:r>
    </w:p>
    <w:p w:rsidR="00E3224D" w:rsidRPr="00E3224D" w:rsidRDefault="00E3224D" w:rsidP="003C258C">
      <w:pPr>
        <w:spacing w:before="100" w:beforeAutospacing="1" w:after="100" w:afterAutospacing="1" w:line="240" w:lineRule="auto"/>
        <w:ind w:firstLine="708"/>
        <w:jc w:val="both"/>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1. Al fine di semplificare l'attività delle amministrazioni pubbliche e di ridurne i tempi di produzione, il Governo è delegato ad adottare, entro dodici mesi dalla data di entrata in vigore della presente legge, uno o più decreti legislativi in materia di</w:t>
      </w:r>
      <w:r>
        <w:rPr>
          <w:rFonts w:ascii="Times New Roman" w:eastAsia="Times New Roman" w:hAnsi="Times New Roman" w:cs="Times New Roman"/>
          <w:sz w:val="28"/>
          <w:szCs w:val="28"/>
          <w:lang w:eastAsia="it-IT"/>
        </w:rPr>
        <w:t xml:space="preserve"> </w:t>
      </w:r>
      <w:r w:rsidRPr="00E3224D">
        <w:rPr>
          <w:rFonts w:ascii="Times New Roman" w:eastAsia="Times New Roman" w:hAnsi="Times New Roman" w:cs="Times New Roman"/>
          <w:sz w:val="28"/>
          <w:szCs w:val="28"/>
          <w:lang w:eastAsia="it-IT"/>
        </w:rPr>
        <w:t xml:space="preserve">rimessione di atti pubblici alle professioni </w:t>
      </w:r>
      <w:r w:rsidRPr="00E3224D">
        <w:rPr>
          <w:rFonts w:ascii="Times New Roman" w:eastAsia="Times New Roman" w:hAnsi="Times New Roman" w:cs="Times New Roman"/>
          <w:b/>
          <w:iCs/>
          <w:sz w:val="28"/>
          <w:szCs w:val="28"/>
          <w:lang w:eastAsia="it-IT"/>
        </w:rPr>
        <w:t>organizzate in ordini e collegi</w:t>
      </w:r>
      <w:r w:rsidRPr="00E3224D">
        <w:rPr>
          <w:rFonts w:ascii="Times New Roman" w:eastAsia="Times New Roman" w:hAnsi="Times New Roman" w:cs="Times New Roman"/>
          <w:sz w:val="28"/>
          <w:szCs w:val="28"/>
          <w:lang w:eastAsia="it-IT"/>
        </w:rPr>
        <w:t xml:space="preserve">, nel rispetto dei seguenti princìpi e criteri direttivi: </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Pr="00E3224D">
        <w:rPr>
          <w:rFonts w:ascii="Times New Roman" w:eastAsia="Times New Roman" w:hAnsi="Times New Roman" w:cs="Times New Roman"/>
          <w:i/>
          <w:iCs/>
          <w:sz w:val="28"/>
          <w:szCs w:val="28"/>
          <w:lang w:eastAsia="it-IT"/>
        </w:rPr>
        <w:t>a)</w:t>
      </w:r>
      <w:r w:rsidRPr="00E3224D">
        <w:rPr>
          <w:rFonts w:ascii="Times New Roman" w:eastAsia="Times New Roman" w:hAnsi="Times New Roman" w:cs="Times New Roman"/>
          <w:sz w:val="28"/>
          <w:szCs w:val="28"/>
          <w:lang w:eastAsia="it-IT"/>
        </w:rPr>
        <w:t xml:space="preserve"> individuazione degli atti delle amministrazioni pubbliche che possono essere rimessi anche alle professioni </w:t>
      </w:r>
      <w:r w:rsidR="00CF7DFC" w:rsidRPr="00E3224D">
        <w:rPr>
          <w:rFonts w:ascii="Times New Roman" w:eastAsia="Times New Roman" w:hAnsi="Times New Roman" w:cs="Times New Roman"/>
          <w:b/>
          <w:iCs/>
          <w:sz w:val="28"/>
          <w:szCs w:val="28"/>
          <w:lang w:eastAsia="it-IT"/>
        </w:rPr>
        <w:t>organizzate in ordini e collegi</w:t>
      </w:r>
      <w:r w:rsidRPr="00E3224D">
        <w:rPr>
          <w:rFonts w:ascii="Times New Roman" w:eastAsia="Times New Roman" w:hAnsi="Times New Roman" w:cs="Times New Roman"/>
          <w:sz w:val="28"/>
          <w:szCs w:val="28"/>
          <w:lang w:eastAsia="it-IT"/>
        </w:rPr>
        <w:t xml:space="preserve"> in relazione al carattere di terzietà di queste;</w:t>
      </w:r>
    </w:p>
    <w:p w:rsidR="00E3224D" w:rsidRPr="00E3224D" w:rsidRDefault="00E3224D" w:rsidP="00E3224D">
      <w:pPr>
        <w:jc w:val="both"/>
        <w:rPr>
          <w:rFonts w:ascii="Times New Roman" w:eastAsia="SimSun" w:hAnsi="Times New Roman" w:cs="Times New Roman"/>
          <w:b/>
          <w:i/>
          <w:sz w:val="28"/>
          <w:szCs w:val="28"/>
          <w:lang w:eastAsia="ar-SA"/>
        </w:rPr>
      </w:pPr>
      <w:r w:rsidRPr="00E3224D">
        <w:rPr>
          <w:rFonts w:ascii="Times New Roman" w:eastAsia="Times New Roman" w:hAnsi="Times New Roman" w:cs="Times New Roman"/>
          <w:b/>
          <w:i/>
          <w:iCs/>
          <w:sz w:val="28"/>
          <w:szCs w:val="28"/>
          <w:lang w:eastAsia="it-IT"/>
        </w:rPr>
        <w:lastRenderedPageBreak/>
        <w:tab/>
      </w:r>
      <w:r w:rsidRPr="00E3224D">
        <w:rPr>
          <w:rFonts w:ascii="Times New Roman" w:eastAsia="SimSun" w:hAnsi="Times New Roman" w:cs="Times New Roman"/>
          <w:b/>
          <w:i/>
          <w:sz w:val="28"/>
          <w:szCs w:val="28"/>
          <w:lang w:eastAsia="ar-SA"/>
        </w:rPr>
        <w:t xml:space="preserve">a-bis) </w:t>
      </w:r>
      <w:r w:rsidRPr="00E3224D">
        <w:rPr>
          <w:rFonts w:ascii="Times New Roman" w:eastAsia="SimSun" w:hAnsi="Times New Roman" w:cs="Times New Roman"/>
          <w:b/>
          <w:sz w:val="28"/>
          <w:szCs w:val="28"/>
          <w:lang w:eastAsia="ar-SA"/>
        </w:rPr>
        <w:t>individuazione di misure che garantiscano il rispetto della disciplina in materia di tutela dei dati personali nella gestione degli atti rimessi ai professionisti iscritti a ordini o collegi;</w:t>
      </w:r>
    </w:p>
    <w:p w:rsidR="00E3224D" w:rsidRPr="00E3224D" w:rsidRDefault="00E3224D" w:rsidP="00E3224D">
      <w:pPr>
        <w:suppressAutoHyphens/>
        <w:jc w:val="both"/>
        <w:rPr>
          <w:rFonts w:ascii="Times New Roman" w:eastAsia="SimSun" w:hAnsi="Times New Roman" w:cs="Times New Roman"/>
          <w:b/>
          <w:sz w:val="28"/>
          <w:szCs w:val="28"/>
          <w:lang w:eastAsia="ar-SA"/>
        </w:rPr>
      </w:pPr>
      <w:r w:rsidRPr="00E3224D">
        <w:rPr>
          <w:rFonts w:ascii="Times New Roman" w:eastAsia="SimSun" w:hAnsi="Times New Roman" w:cs="Times New Roman"/>
          <w:b/>
          <w:i/>
          <w:sz w:val="28"/>
          <w:szCs w:val="28"/>
          <w:lang w:eastAsia="ar-SA"/>
        </w:rPr>
        <w:tab/>
        <w:t xml:space="preserve">a-ter) </w:t>
      </w:r>
      <w:r w:rsidRPr="00E3224D">
        <w:rPr>
          <w:rFonts w:ascii="Times New Roman" w:eastAsia="SimSun" w:hAnsi="Times New Roman" w:cs="Times New Roman"/>
          <w:b/>
          <w:sz w:val="28"/>
          <w:szCs w:val="28"/>
          <w:lang w:eastAsia="ar-SA"/>
        </w:rPr>
        <w:t>individuazione delle circostanze che possano determinare condizioni di conflitto di interesse nell’esercizio delle funzioni rimesse ai professionisti ai sensi della lettera</w:t>
      </w:r>
      <w:r w:rsidRPr="00E3224D">
        <w:rPr>
          <w:rFonts w:ascii="Times New Roman" w:eastAsia="SimSun" w:hAnsi="Times New Roman" w:cs="Times New Roman"/>
          <w:b/>
          <w:i/>
          <w:sz w:val="28"/>
          <w:szCs w:val="28"/>
          <w:lang w:eastAsia="ar-SA"/>
        </w:rPr>
        <w:t xml:space="preserve"> a).</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2. Dall'attuazione dei decreti legislativi di cui al comma 1 non devono derivare nuovi o maggiori oneri a carico della finanza pubblica. Le amministrazioni competenti provvedono ai relativi adempimenti mediante le risorse umane, finanziarie e strumentali disponibili a legislazione vigente.</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6.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(Delega al Governo in materia di sicurezza e protezione sociale delle professioni ordinistiche).</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Al fine di rafforzare le prestazioni di sicurezza e di protezione sociale dei professionisti iscritti agli ordini o ai collegi, il Governo è delegato ad adottare, entro dodici mesi dalla data di entrata in vigore della presente legge</w:t>
      </w:r>
      <w:r w:rsidR="009B6A6B">
        <w:rPr>
          <w:rFonts w:ascii="Times New Roman" w:eastAsia="Times New Roman" w:hAnsi="Times New Roman" w:cs="Times New Roman"/>
          <w:sz w:val="28"/>
          <w:szCs w:val="28"/>
          <w:lang w:eastAsia="it-IT"/>
        </w:rPr>
        <w:t>,</w:t>
      </w:r>
      <w:r w:rsidRPr="00E3224D">
        <w:rPr>
          <w:rFonts w:ascii="Times New Roman" w:eastAsia="Times New Roman" w:hAnsi="Times New Roman" w:cs="Times New Roman"/>
          <w:sz w:val="28"/>
          <w:szCs w:val="28"/>
          <w:lang w:eastAsia="it-IT"/>
        </w:rPr>
        <w:t xml:space="preserve"> uno o più decreti legislativi nel rispetto del seguente principio e criterio direttivo: abilitazione degli enti di previdenza di diritto privato, anche in forma associata, ove autorizzati dagli organi di vigilanza, ad attivare, oltre</w:t>
      </w:r>
      <w:r>
        <w:rPr>
          <w:rFonts w:ascii="Times New Roman" w:eastAsia="Times New Roman" w:hAnsi="Times New Roman" w:cs="Times New Roman"/>
          <w:sz w:val="28"/>
          <w:szCs w:val="28"/>
          <w:lang w:eastAsia="it-IT"/>
        </w:rPr>
        <w:t xml:space="preserve"> </w:t>
      </w:r>
      <w:r w:rsidRPr="00E3224D">
        <w:rPr>
          <w:rFonts w:ascii="Times New Roman" w:eastAsia="Times New Roman" w:hAnsi="Times New Roman" w:cs="Times New Roman"/>
          <w:sz w:val="28"/>
          <w:szCs w:val="28"/>
          <w:lang w:eastAsia="it-IT"/>
        </w:rPr>
        <w:t xml:space="preserve">a prestazioni complementari di tipo previdenziale e socio-sanitario, anche altre prestazioni sociali, finanziate da apposita contribuzione, con particolare riferimento agli iscritti che hanno subìto una significativa riduzione del reddito professionale per ragioni non dipendenti dalla propria volontà o che siano stati colpiti da gravi patologie. </w:t>
      </w:r>
    </w:p>
    <w:p w:rsidR="00F35ACA" w:rsidRPr="00F35ACA" w:rsidRDefault="00F35ACA" w:rsidP="00F35ACA">
      <w:pPr>
        <w:spacing w:after="0" w:line="240" w:lineRule="auto"/>
        <w:contextualSpacing/>
        <w:jc w:val="both"/>
        <w:rPr>
          <w:rFonts w:ascii="Times New Roman" w:hAnsi="Times New Roman" w:cs="Times New Roman"/>
          <w:b/>
          <w:sz w:val="28"/>
          <w:szCs w:val="28"/>
        </w:rPr>
      </w:pPr>
      <w:r w:rsidRPr="00F35ACA">
        <w:rPr>
          <w:rFonts w:ascii="Times New Roman" w:hAnsi="Times New Roman" w:cs="Times New Roman"/>
          <w:b/>
          <w:sz w:val="28"/>
          <w:szCs w:val="28"/>
        </w:rPr>
        <w:tab/>
        <w:t>1</w:t>
      </w:r>
      <w:r w:rsidRPr="00F35ACA">
        <w:rPr>
          <w:rFonts w:ascii="Times New Roman" w:hAnsi="Times New Roman" w:cs="Times New Roman"/>
          <w:b/>
          <w:i/>
          <w:sz w:val="28"/>
          <w:szCs w:val="28"/>
        </w:rPr>
        <w:t>-bis</w:t>
      </w:r>
      <w:r w:rsidRPr="00F35ACA">
        <w:rPr>
          <w:rFonts w:ascii="Times New Roman" w:hAnsi="Times New Roman" w:cs="Times New Roman"/>
          <w:b/>
          <w:sz w:val="28"/>
          <w:szCs w:val="28"/>
        </w:rPr>
        <w:t xml:space="preserve">. Al fine di incrementare le prestazioni legate al versamento della contribuzione aggiuntiva per gli iscritti alla gestione separata di cui all’articolo 2, comma 26, della legge 8 agosto 1995, n. 335, non titolari di pensione e non iscritti al altre forme previdenziali, il Governo è delegato ad adottare entro </w:t>
      </w:r>
      <w:r w:rsidR="003C258C">
        <w:rPr>
          <w:rFonts w:ascii="Times New Roman" w:hAnsi="Times New Roman" w:cs="Times New Roman"/>
          <w:b/>
          <w:sz w:val="28"/>
          <w:szCs w:val="28"/>
        </w:rPr>
        <w:t xml:space="preserve">dodici </w:t>
      </w:r>
      <w:r w:rsidRPr="00F35ACA">
        <w:rPr>
          <w:rFonts w:ascii="Times New Roman" w:hAnsi="Times New Roman" w:cs="Times New Roman"/>
          <w:b/>
          <w:sz w:val="28"/>
          <w:szCs w:val="28"/>
        </w:rPr>
        <w:t xml:space="preserve"> mesi dalla data di entrata in vigore della presente legge, uno o più decreti legislativi che possano prevedere un aumento della aliquota aggiuntiva di cui all’articolo 59, comma 16, della legge 27 dicembre 1997, n. 449, e successive modificazioni, di una misura non superiore a 0,5 punti percentuali nel rispetto dei seguenti principi e criteri direttivi:</w:t>
      </w:r>
    </w:p>
    <w:p w:rsidR="00F35ACA" w:rsidRPr="00F35ACA" w:rsidRDefault="00F35ACA" w:rsidP="00F35ACA">
      <w:pPr>
        <w:spacing w:after="0" w:line="240" w:lineRule="auto"/>
        <w:contextualSpacing/>
        <w:jc w:val="both"/>
        <w:rPr>
          <w:rFonts w:ascii="Times New Roman" w:hAnsi="Times New Roman" w:cs="Times New Roman"/>
          <w:b/>
          <w:sz w:val="28"/>
          <w:szCs w:val="28"/>
        </w:rPr>
      </w:pPr>
      <w:r w:rsidRPr="00F35ACA">
        <w:rPr>
          <w:rFonts w:ascii="Times New Roman" w:hAnsi="Times New Roman" w:cs="Times New Roman"/>
          <w:b/>
          <w:sz w:val="28"/>
          <w:szCs w:val="28"/>
        </w:rPr>
        <w:tab/>
      </w:r>
      <w:r w:rsidRPr="00F35ACA">
        <w:rPr>
          <w:rFonts w:ascii="Times New Roman" w:hAnsi="Times New Roman" w:cs="Times New Roman"/>
          <w:b/>
          <w:i/>
          <w:sz w:val="28"/>
          <w:szCs w:val="28"/>
        </w:rPr>
        <w:t>a)</w:t>
      </w:r>
      <w:r w:rsidRPr="00F35ACA">
        <w:rPr>
          <w:rFonts w:ascii="Times New Roman" w:hAnsi="Times New Roman" w:cs="Times New Roman"/>
          <w:b/>
          <w:sz w:val="28"/>
          <w:szCs w:val="28"/>
        </w:rPr>
        <w:t xml:space="preserve"> riduzione dei requisiti d’accesso alle prestazioni di maternità, incrementando il numero di mesi precedenti al periodo indennizzabile entro cui individuare le tre mensilità di contribuzione dovuta, nonché introduzione di minimali e massimali per le medesime prestazioni;</w:t>
      </w:r>
    </w:p>
    <w:p w:rsidR="00F35ACA" w:rsidRPr="00F35ACA" w:rsidRDefault="00F35ACA" w:rsidP="00F35ACA">
      <w:pPr>
        <w:spacing w:after="0" w:line="240" w:lineRule="auto"/>
        <w:contextualSpacing/>
        <w:jc w:val="both"/>
        <w:rPr>
          <w:rFonts w:ascii="Times New Roman" w:hAnsi="Times New Roman" w:cs="Times New Roman"/>
          <w:b/>
          <w:sz w:val="28"/>
          <w:szCs w:val="28"/>
        </w:rPr>
      </w:pPr>
      <w:r w:rsidRPr="00F35ACA">
        <w:rPr>
          <w:rFonts w:ascii="Times New Roman" w:hAnsi="Times New Roman" w:cs="Times New Roman"/>
          <w:b/>
          <w:sz w:val="28"/>
          <w:szCs w:val="28"/>
        </w:rPr>
        <w:lastRenderedPageBreak/>
        <w:tab/>
      </w:r>
      <w:r w:rsidRPr="00F35ACA">
        <w:rPr>
          <w:rFonts w:ascii="Times New Roman" w:hAnsi="Times New Roman" w:cs="Times New Roman"/>
          <w:b/>
          <w:i/>
          <w:sz w:val="28"/>
          <w:szCs w:val="28"/>
        </w:rPr>
        <w:t>b)</w:t>
      </w:r>
      <w:r w:rsidRPr="00F35ACA">
        <w:rPr>
          <w:rFonts w:ascii="Times New Roman" w:hAnsi="Times New Roman" w:cs="Times New Roman"/>
          <w:b/>
          <w:sz w:val="28"/>
          <w:szCs w:val="28"/>
        </w:rPr>
        <w:t xml:space="preserve"> modifica dei requisiti dell’indennità di malattia di cui all’articolo 1, comma 788, della legge 27 dicembre 2006, n. 296, e all’articolo 24, comma 26, del decreto-legge 6 dicembre 2011, n. 201, convertito, con modificazioni, dalla legge 22 dicembre 2011, n. 214, incrementando la platea dei beneficiari anche includendo soggetti che abbiano superato il tetto del 70 per cento del massimale di cui all’articolo 2, comma 18, della legge 8 agosto 1995</w:t>
      </w:r>
      <w:r w:rsidR="003C258C">
        <w:rPr>
          <w:rFonts w:ascii="Times New Roman" w:hAnsi="Times New Roman" w:cs="Times New Roman"/>
          <w:b/>
          <w:sz w:val="28"/>
          <w:szCs w:val="28"/>
        </w:rPr>
        <w:t>,</w:t>
      </w:r>
      <w:r w:rsidRPr="00F35ACA">
        <w:rPr>
          <w:rFonts w:ascii="Times New Roman" w:hAnsi="Times New Roman" w:cs="Times New Roman"/>
          <w:b/>
          <w:sz w:val="28"/>
          <w:szCs w:val="28"/>
        </w:rPr>
        <w:t xml:space="preserve"> n. 335, ed eventualmente prevedendo l’esclusione della corresponsione dell’indennità per i sol</w:t>
      </w:r>
      <w:r w:rsidR="00B61E24">
        <w:rPr>
          <w:rFonts w:ascii="Times New Roman" w:hAnsi="Times New Roman" w:cs="Times New Roman"/>
          <w:b/>
          <w:sz w:val="28"/>
          <w:szCs w:val="28"/>
        </w:rPr>
        <w:t>i eventi di durata inferiore a tre</w:t>
      </w:r>
      <w:r w:rsidRPr="00F35ACA">
        <w:rPr>
          <w:rFonts w:ascii="Times New Roman" w:hAnsi="Times New Roman" w:cs="Times New Roman"/>
          <w:b/>
          <w:sz w:val="28"/>
          <w:szCs w:val="28"/>
        </w:rPr>
        <w:t xml:space="preserve"> giorni.</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2. Dall'attuazione dei decreti legislativi di cui </w:t>
      </w:r>
      <w:r w:rsidRPr="00F35ACA">
        <w:rPr>
          <w:rFonts w:ascii="Times New Roman" w:eastAsia="Times New Roman" w:hAnsi="Times New Roman" w:cs="Times New Roman"/>
          <w:b/>
          <w:sz w:val="28"/>
          <w:szCs w:val="28"/>
          <w:lang w:eastAsia="it-IT"/>
        </w:rPr>
        <w:t>a</w:t>
      </w:r>
      <w:r w:rsidR="00F35ACA" w:rsidRPr="00F35ACA">
        <w:rPr>
          <w:rFonts w:ascii="Times New Roman" w:eastAsia="Times New Roman" w:hAnsi="Times New Roman" w:cs="Times New Roman"/>
          <w:b/>
          <w:sz w:val="28"/>
          <w:szCs w:val="28"/>
          <w:lang w:eastAsia="it-IT"/>
        </w:rPr>
        <w:t>i</w:t>
      </w:r>
      <w:r w:rsidRPr="00F35ACA">
        <w:rPr>
          <w:rFonts w:ascii="Times New Roman" w:eastAsia="Times New Roman" w:hAnsi="Times New Roman" w:cs="Times New Roman"/>
          <w:b/>
          <w:sz w:val="28"/>
          <w:szCs w:val="28"/>
          <w:lang w:eastAsia="it-IT"/>
        </w:rPr>
        <w:t xml:space="preserve"> comm</w:t>
      </w:r>
      <w:r w:rsidR="00F35ACA" w:rsidRPr="00F35ACA">
        <w:rPr>
          <w:rFonts w:ascii="Times New Roman" w:eastAsia="Times New Roman" w:hAnsi="Times New Roman" w:cs="Times New Roman"/>
          <w:b/>
          <w:sz w:val="28"/>
          <w:szCs w:val="28"/>
          <w:lang w:eastAsia="it-IT"/>
        </w:rPr>
        <w:t>i</w:t>
      </w:r>
      <w:r w:rsidRPr="00E3224D">
        <w:rPr>
          <w:rFonts w:ascii="Times New Roman" w:eastAsia="Times New Roman" w:hAnsi="Times New Roman" w:cs="Times New Roman"/>
          <w:sz w:val="28"/>
          <w:szCs w:val="28"/>
          <w:lang w:eastAsia="it-IT"/>
        </w:rPr>
        <w:t xml:space="preserve"> 1 </w:t>
      </w:r>
      <w:r w:rsidR="00F35ACA">
        <w:rPr>
          <w:rFonts w:ascii="Times New Roman" w:eastAsia="Times New Roman" w:hAnsi="Times New Roman" w:cs="Times New Roman"/>
          <w:sz w:val="28"/>
          <w:szCs w:val="28"/>
          <w:lang w:eastAsia="it-IT"/>
        </w:rPr>
        <w:t xml:space="preserve">e </w:t>
      </w:r>
      <w:r w:rsidR="00F35ACA" w:rsidRPr="00F35ACA">
        <w:rPr>
          <w:rFonts w:ascii="Times New Roman" w:eastAsia="Times New Roman" w:hAnsi="Times New Roman" w:cs="Times New Roman"/>
          <w:b/>
          <w:sz w:val="28"/>
          <w:szCs w:val="28"/>
          <w:lang w:eastAsia="it-IT"/>
        </w:rPr>
        <w:t>1-</w:t>
      </w:r>
      <w:r w:rsidR="00F35ACA" w:rsidRPr="00F35ACA">
        <w:rPr>
          <w:rFonts w:ascii="Times New Roman" w:eastAsia="Times New Roman" w:hAnsi="Times New Roman" w:cs="Times New Roman"/>
          <w:b/>
          <w:i/>
          <w:sz w:val="28"/>
          <w:szCs w:val="28"/>
          <w:lang w:eastAsia="it-IT"/>
        </w:rPr>
        <w:t>bis</w:t>
      </w:r>
      <w:r w:rsidR="00F35ACA">
        <w:rPr>
          <w:rFonts w:ascii="Times New Roman" w:eastAsia="Times New Roman" w:hAnsi="Times New Roman" w:cs="Times New Roman"/>
          <w:i/>
          <w:sz w:val="28"/>
          <w:szCs w:val="28"/>
          <w:lang w:eastAsia="it-IT"/>
        </w:rPr>
        <w:t xml:space="preserve"> </w:t>
      </w:r>
      <w:r w:rsidRPr="00E3224D">
        <w:rPr>
          <w:rFonts w:ascii="Times New Roman" w:eastAsia="Times New Roman" w:hAnsi="Times New Roman" w:cs="Times New Roman"/>
          <w:sz w:val="28"/>
          <w:szCs w:val="28"/>
          <w:lang w:eastAsia="it-IT"/>
        </w:rPr>
        <w:t>non devono derivare nuovi o maggiori oneri a carico della finanza pubblica. Le amministrazioni competenti provvedono ai relativi adempimenti mediante le risorse umane, finanziar</w:t>
      </w:r>
      <w:r w:rsidR="003C258C">
        <w:rPr>
          <w:rFonts w:ascii="Times New Roman" w:eastAsia="Times New Roman" w:hAnsi="Times New Roman" w:cs="Times New Roman"/>
          <w:sz w:val="28"/>
          <w:szCs w:val="28"/>
          <w:lang w:eastAsia="it-IT"/>
        </w:rPr>
        <w:t>i</w:t>
      </w:r>
      <w:r w:rsidRPr="00E3224D">
        <w:rPr>
          <w:rFonts w:ascii="Times New Roman" w:eastAsia="Times New Roman" w:hAnsi="Times New Roman" w:cs="Times New Roman"/>
          <w:sz w:val="28"/>
          <w:szCs w:val="28"/>
          <w:lang w:eastAsia="it-IT"/>
        </w:rPr>
        <w:t xml:space="preserve">e e strumentali disponibili a legislazione vigente.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F35ACA" w:rsidRPr="00F35ACA" w:rsidRDefault="00F35ACA" w:rsidP="00F35ACA">
      <w:pPr>
        <w:spacing w:after="0" w:line="240" w:lineRule="auto"/>
        <w:jc w:val="center"/>
        <w:rPr>
          <w:rFonts w:ascii="Times New Roman" w:eastAsia="Times New Roman" w:hAnsi="Times New Roman" w:cs="Times New Roman"/>
          <w:b/>
          <w:sz w:val="28"/>
          <w:szCs w:val="28"/>
          <w:lang w:eastAsia="it-IT"/>
        </w:rPr>
      </w:pPr>
      <w:r w:rsidRPr="00F35ACA">
        <w:rPr>
          <w:rFonts w:ascii="Times New Roman" w:eastAsia="Times New Roman" w:hAnsi="Times New Roman" w:cs="Times New Roman"/>
          <w:b/>
          <w:sz w:val="28"/>
          <w:szCs w:val="28"/>
          <w:lang w:eastAsia="it-IT"/>
        </w:rPr>
        <w:t>Art. 6-</w:t>
      </w:r>
      <w:r w:rsidRPr="00F35ACA">
        <w:rPr>
          <w:rFonts w:ascii="Times New Roman" w:eastAsia="Times New Roman" w:hAnsi="Times New Roman" w:cs="Times New Roman"/>
          <w:b/>
          <w:i/>
          <w:sz w:val="28"/>
          <w:szCs w:val="28"/>
          <w:lang w:eastAsia="it-IT"/>
        </w:rPr>
        <w:t>bis.</w:t>
      </w:r>
    </w:p>
    <w:p w:rsidR="00F35ACA" w:rsidRPr="00F35ACA" w:rsidRDefault="00F35ACA" w:rsidP="00F35ACA">
      <w:pPr>
        <w:jc w:val="both"/>
        <w:rPr>
          <w:rFonts w:ascii="Times New Roman" w:eastAsia="Calibri" w:hAnsi="Times New Roman" w:cs="Times New Roman"/>
          <w:b/>
          <w:i/>
          <w:sz w:val="28"/>
          <w:szCs w:val="28"/>
        </w:rPr>
      </w:pPr>
      <w:r w:rsidRPr="00F35ACA">
        <w:rPr>
          <w:rFonts w:ascii="Times New Roman" w:eastAsia="Calibri" w:hAnsi="Times New Roman" w:cs="Times New Roman"/>
          <w:b/>
          <w:i/>
          <w:sz w:val="28"/>
          <w:szCs w:val="28"/>
        </w:rPr>
        <w:t xml:space="preserve">(Stabilizzazione ed estensione dell’indennità di disoccupazione per i lavoratori con rapporto di collaborazione coordinata e continuativa – DIS-COLL). </w:t>
      </w:r>
    </w:p>
    <w:p w:rsidR="00F35ACA" w:rsidRPr="00F35ACA" w:rsidRDefault="00F35ACA" w:rsidP="00F35ACA">
      <w:pPr>
        <w:spacing w:after="0" w:line="240" w:lineRule="auto"/>
        <w:jc w:val="both"/>
        <w:rPr>
          <w:rFonts w:ascii="Times New Roman" w:eastAsia="Calibri" w:hAnsi="Times New Roman" w:cs="Times New Roman"/>
          <w:b/>
          <w:sz w:val="28"/>
          <w:szCs w:val="28"/>
        </w:rPr>
      </w:pPr>
      <w:r w:rsidRPr="00F35ACA">
        <w:rPr>
          <w:rFonts w:ascii="Times New Roman" w:eastAsia="Calibri" w:hAnsi="Times New Roman" w:cs="Times New Roman"/>
          <w:b/>
          <w:sz w:val="28"/>
          <w:szCs w:val="28"/>
        </w:rPr>
        <w:tab/>
        <w:t>1. All’articolo 15 del decreto legislativo 4 marzo 2015, n. 22, dopo il comma 15, è aggiunto il seguente: «15-</w:t>
      </w:r>
      <w:r w:rsidRPr="00F35ACA">
        <w:rPr>
          <w:rFonts w:ascii="Times New Roman" w:eastAsia="Calibri" w:hAnsi="Times New Roman" w:cs="Times New Roman"/>
          <w:b/>
          <w:i/>
          <w:sz w:val="28"/>
          <w:szCs w:val="28"/>
        </w:rPr>
        <w:t xml:space="preserve">bis. </w:t>
      </w:r>
      <w:r w:rsidRPr="00F35ACA">
        <w:rPr>
          <w:rFonts w:ascii="Times New Roman" w:eastAsia="Calibri" w:hAnsi="Times New Roman" w:cs="Times New Roman"/>
          <w:b/>
          <w:sz w:val="28"/>
          <w:szCs w:val="28"/>
        </w:rPr>
        <w:t xml:space="preserve">A decorrere dal 1° luglio 2017 la DIS-COLL è riconosciuta ai soggetti di cui al comma 1, nonché agli assegnisti e dottorandi di ricerca con borsa di studio, in relazione agli eventi di disoccupazione verificatisi a decorrere dalla stessa data. Con riguardo alla DIS-COLL riconosciuta per gli eventi di disoccupazione verificatisi a decorrere dal 1° luglio 2017 non trova applicazione la disposizione di cui al comma 2, lettera </w:t>
      </w:r>
      <w:r w:rsidRPr="00F35ACA">
        <w:rPr>
          <w:rFonts w:ascii="Times New Roman" w:eastAsia="Calibri" w:hAnsi="Times New Roman" w:cs="Times New Roman"/>
          <w:b/>
          <w:i/>
          <w:sz w:val="28"/>
          <w:szCs w:val="28"/>
        </w:rPr>
        <w:t>c)</w:t>
      </w:r>
      <w:r w:rsidRPr="00F35ACA">
        <w:rPr>
          <w:rFonts w:ascii="Times New Roman" w:eastAsia="Calibri" w:hAnsi="Times New Roman" w:cs="Times New Roman"/>
          <w:b/>
          <w:sz w:val="28"/>
          <w:szCs w:val="28"/>
        </w:rPr>
        <w:t>, ed i riferimenti contenuti nel presente articolo all'anno solare sono da intendersi riferiti all'anno civile. A far data dal 1° luglio 2017, per i collaboratori e gli assegnisti e dottorandi di ricerca con borsa di studio che hanno diritto di percepire la DIS-COLL, nonché per gli amministratori e i sindaci di cui al comma 1, è dovuta un’aliquota contributiva pari allo 0,51 per cento. L’INPS provvede al monitoraggio degli oneri conseguenti al riconoscimento della prestazione di cui al presente comma e delle correlate entrate contributive trasmettendo le relative risultanze al Ministero del lavoro e delle politiche sociali e al Ministero dell’economia e delle finanze. Qualora si verifichino, o siano in procinto di verificarsi, scostamenti della spesa per le prestazioni rispetto alle predette entrate contributive, il Ministero del lavoro e delle politiche sociali e il Ministero dell’economia e delle finanze adottano le iniziative volte alla revisione dell’aliquota contributiva di cui al presente comma, al fine di evitare nuovi o maggiori oneri per la finanza pubblica</w:t>
      </w:r>
      <w:r>
        <w:rPr>
          <w:rFonts w:ascii="Times New Roman" w:eastAsia="Calibri" w:hAnsi="Times New Roman" w:cs="Times New Roman"/>
          <w:b/>
          <w:sz w:val="28"/>
          <w:szCs w:val="28"/>
        </w:rPr>
        <w:t>.»</w:t>
      </w:r>
      <w:r w:rsidRPr="00F35ACA">
        <w:rPr>
          <w:rFonts w:ascii="Times New Roman" w:eastAsia="Calibri" w:hAnsi="Times New Roman" w:cs="Times New Roman"/>
          <w:b/>
          <w:sz w:val="28"/>
          <w:szCs w:val="28"/>
        </w:rPr>
        <w:t>.</w:t>
      </w:r>
    </w:p>
    <w:p w:rsidR="00F35ACA" w:rsidRPr="00F35ACA" w:rsidRDefault="00F35ACA" w:rsidP="00E3224D">
      <w:pPr>
        <w:spacing w:before="100" w:beforeAutospacing="1" w:after="100" w:afterAutospacing="1" w:line="240" w:lineRule="auto"/>
        <w:jc w:val="both"/>
        <w:rPr>
          <w:rFonts w:ascii="Times New Roman" w:eastAsia="Times New Roman" w:hAnsi="Times New Roman" w:cs="Times New Roman"/>
          <w:b/>
          <w:sz w:val="28"/>
          <w:szCs w:val="28"/>
          <w:lang w:eastAsia="it-IT"/>
        </w:rPr>
      </w:pPr>
    </w:p>
    <w:p w:rsidR="00E3224D" w:rsidRPr="00F35ACA" w:rsidRDefault="00E3224D" w:rsidP="00E3224D">
      <w:pPr>
        <w:spacing w:after="0" w:line="240" w:lineRule="auto"/>
        <w:jc w:val="center"/>
        <w:rPr>
          <w:rFonts w:ascii="Times New Roman" w:eastAsia="Times New Roman" w:hAnsi="Times New Roman" w:cs="Times New Roman"/>
          <w:b/>
          <w:sz w:val="28"/>
          <w:szCs w:val="28"/>
          <w:lang w:eastAsia="it-IT"/>
        </w:rPr>
      </w:pPr>
      <w:r w:rsidRPr="00F35ACA">
        <w:rPr>
          <w:rFonts w:ascii="Times New Roman" w:eastAsia="Times New Roman" w:hAnsi="Times New Roman" w:cs="Times New Roman"/>
          <w:b/>
          <w:sz w:val="28"/>
          <w:szCs w:val="28"/>
          <w:lang w:eastAsia="it-IT"/>
        </w:rPr>
        <w:t xml:space="preserve">Art. 7.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lastRenderedPageBreak/>
        <w:t>(Disposizioni fiscali e sociali).</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All'articolo 54, comma 5, del testo unico delle imposte sui redditi, di cui al decreto del Presidente della Repubblica 22 dicembre 1986, n. 917, il secondo periodo è sostituito dai seguenti: «I limiti di cui al periodo precedente non si applicano alle spese relative a prestazioni alberghiere e di somministrazione di alimenti e bevande sostenute dall'esercente arte o professione per l'esecuzione di un incarico e addebitate analiticamente in capo al committente. Tutte le spese relative all'esecuzione di un incarico conferito e sostenute direttamente dal committente non costituiscono compensi in natura per il professionista».</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2. Le disposizioni di cui all'articolo 54, comma 5, del testo unico delle imposte sui redditi, di cui al decreto del Presidente della Repubblica 22 dicembre 1986, n. 917, come modificato dal comma 1 del presente articolo, si applicano a decorrere dal periodo d'imposta in corso al 31 dicembre 2016.</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3. A decorrere dal 1 gennaio 2017, le lavoratrici ed i lavoratori iscritti alla gestione separata di cui all'articolo 2, comma 26, della legge 8 agosto 1995, n. 335, non titolari di pensione e non iscritti ad altre forme previdenziali obbligatorie, tenuti al versamento della contribuzione maggiorata di cui all'articolo 59, comma 16, della legge 27 dicembre 1997, n. 449, hanno diritto ad un trattamento economico per congedo parentale per un periodo massimo pari a sei mesi entro i primi tre anni di vita del bambino. I trattamenti economici per congedo parentale, ancorché fruiti in altra gestione o cassa di previdenza, non possono complessivamente superare tra entrambi i genitori il limite complessivo di sei mesi.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4. Salvo quanto previsto al comma 5, il trattamento economico di cui al comma 3 è corrisposto a condizione che risultino accreditate almeno tre mensilità della predetta contribuzione maggiorata nei dodici mesi precedenti l'inizio del periodo indennizzabile. L'indennità è calcolata, per ciascuna giornata del periodo indennizzabile, in misura pari al 30 per cento del reddito di lavoro relativo alla predetta contribuzione, calcolato ai sensi dell'articolo 4 del decreto del Ministro del lavoro e delle politiche sociali 4 aprile 2002, pubblicato nella </w:t>
      </w:r>
      <w:r w:rsidRPr="00E3224D">
        <w:rPr>
          <w:rFonts w:ascii="Times New Roman" w:eastAsia="Times New Roman" w:hAnsi="Times New Roman" w:cs="Times New Roman"/>
          <w:i/>
          <w:iCs/>
          <w:sz w:val="28"/>
          <w:szCs w:val="28"/>
          <w:lang w:eastAsia="it-IT"/>
        </w:rPr>
        <w:t>Gazzetta Ufficiale</w:t>
      </w:r>
      <w:r w:rsidRPr="00E3224D">
        <w:rPr>
          <w:rFonts w:ascii="Times New Roman" w:eastAsia="Times New Roman" w:hAnsi="Times New Roman" w:cs="Times New Roman"/>
          <w:sz w:val="28"/>
          <w:szCs w:val="28"/>
          <w:lang w:eastAsia="it-IT"/>
        </w:rPr>
        <w:t xml:space="preserve"> n. 136 del 12 giugno 2002.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5. Il trattamento economico per i periodi di congedo parentale fruiti entro il primo anno di vita del bambino è corrisposto, a prescindere dal requisito contributivo di cui al comma 4, anche alle lavoratrici ed ai lavoratori di cui al comma 3 che abbiano titolo all'indennità di maternità o paternità. In tale caso, l'indennità è calcolata in misura pari al 30 per cento del reddito preso a riferimento per la corresponsione dell'indennità di maternità o paternità.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6. Le disposizioni di cui ai commi 3, 4 e 5 si applicano anche nei casi di adozione o affidamento preadottivo.</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ab/>
      </w:r>
      <w:r w:rsidRPr="00E3224D">
        <w:rPr>
          <w:rFonts w:ascii="Times New Roman" w:eastAsia="Times New Roman" w:hAnsi="Times New Roman" w:cs="Times New Roman"/>
          <w:sz w:val="28"/>
          <w:szCs w:val="28"/>
          <w:lang w:eastAsia="it-IT"/>
        </w:rPr>
        <w:t>7. All'articolo 1, comma 788, della legge 27 dicembre 2006, n. 296, il settimo e l'ottavo periodo sono soppressi a decorrere dal 1 gennaio 2017.</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8. Per gli iscritti alla gestione separata di cui all'articolo 2, comma 26, della legge 8 agosto 1995, n. 335, i periodi di malattia, certificata come conseguente a trattamenti terapeutici di malattie oncologiche, o di gravi patologie cronico-degenerative ingravescenti o che comunque comportino una inabilità lavorativa temporanea del 100 per cento, sono equiparati alla degenza ospedaliera. </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8.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(Deducibilità delle spese di formazione e accesso alla formazione permanente).</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1. All'articolo 54, comma 5, del testo unico delle imposte sui redditi, di cui al decreto del Presidente della Repubblica 22 dicembre 1986, n. 917, e successive modificazioni, le parole: «; le spese di partecipazione a convegni, congressi e simili o a corsi di aggiornamento professionale, incluse quelle di viaggio e soggiorno sono deducibili nella misura del 50 per cento del loro ammontare» sono sostituite dalle seguenti: «. Sono integralmente deducibili, entro il limite annuo di 10.000 euro, le spese per l'iscrizione a </w:t>
      </w:r>
      <w:r w:rsidRPr="00E3224D">
        <w:rPr>
          <w:rFonts w:ascii="Times New Roman" w:eastAsia="Times New Roman" w:hAnsi="Times New Roman" w:cs="Times New Roman"/>
          <w:i/>
          <w:iCs/>
          <w:sz w:val="28"/>
          <w:szCs w:val="28"/>
          <w:lang w:eastAsia="it-IT"/>
        </w:rPr>
        <w:t>master</w:t>
      </w:r>
      <w:r w:rsidRPr="00E3224D">
        <w:rPr>
          <w:rFonts w:ascii="Times New Roman" w:eastAsia="Times New Roman" w:hAnsi="Times New Roman" w:cs="Times New Roman"/>
          <w:sz w:val="28"/>
          <w:szCs w:val="28"/>
          <w:lang w:eastAsia="it-IT"/>
        </w:rPr>
        <w:t xml:space="preserve"> e a corsi di formazione o di aggiornamento professionale nonché le spese di iscrizione a convegni e congressi. Sono integralmente deducibili, entro il limite annuo di 5.000 euro, le spese sostenute per i servizi personalizzati di certificazione delle competenze, orientamento, ricerca e sostegno all'auto-imprenditorialità, mirate a sbocchi occupazionali effettivamente esistenti e appropriati in relazione alle condizioni del mercato del lavoro, erogati dagli organismi accreditati ai sensi della disciplina vigente. Sono altresì integralmente deducibili gli oneri sostenuti per la garanzia contro il mancato pagamento delle prestazioni di lavoro autonomo fornita da forme assicurative o di solidarietà».</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9.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(Accesso alle informazioni sul mercato e servizi personalizzati di orientamento, riqualificazione e ricollocazione).</w:t>
      </w:r>
      <w:r w:rsidRPr="00E3224D">
        <w:rPr>
          <w:rFonts w:ascii="Times New Roman" w:eastAsia="Times New Roman" w:hAnsi="Times New Roman" w:cs="Times New Roman"/>
          <w:sz w:val="28"/>
          <w:szCs w:val="28"/>
          <w:lang w:eastAsia="it-IT"/>
        </w:rPr>
        <w:t xml:space="preserve">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I centri per l'impiego e gli organismi autorizzati alle attività di intermediazione in materia di lavoro ai sensi della disciplina vigente si dotano, in ogni sede aperta al pubblico, di uno sportello dedicato al</w:t>
      </w:r>
      <w:r>
        <w:rPr>
          <w:rFonts w:ascii="Times New Roman" w:eastAsia="Times New Roman" w:hAnsi="Times New Roman" w:cs="Times New Roman"/>
          <w:sz w:val="28"/>
          <w:szCs w:val="28"/>
          <w:lang w:eastAsia="it-IT"/>
        </w:rPr>
        <w:t xml:space="preserve"> </w:t>
      </w:r>
      <w:r w:rsidRPr="00E3224D">
        <w:rPr>
          <w:rFonts w:ascii="Times New Roman" w:eastAsia="Times New Roman" w:hAnsi="Times New Roman" w:cs="Times New Roman"/>
          <w:sz w:val="28"/>
          <w:szCs w:val="28"/>
          <w:lang w:eastAsia="it-IT"/>
        </w:rPr>
        <w:t xml:space="preserve">lavoro autonomo, anche stipulando convenzioni non onerose con gli ordini professionali e le associazioni costituite ai sensi degli articoli 4, comma 1, e 5 della legge 14 gennaio 2013, n. 4, nonché con le associazioni comparativamente più rappresentative sul piano nazionale dei lavoratori autonomi iscritti e non iscritti ad albi professionali.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ab/>
      </w:r>
      <w:r w:rsidRPr="00E3224D">
        <w:rPr>
          <w:rFonts w:ascii="Times New Roman" w:eastAsia="Times New Roman" w:hAnsi="Times New Roman" w:cs="Times New Roman"/>
          <w:sz w:val="28"/>
          <w:szCs w:val="28"/>
          <w:lang w:eastAsia="it-IT"/>
        </w:rPr>
        <w:t xml:space="preserve">2. L'elenco dei soggetti convenzionati di cui al comma 1 è pubblicato dall'Agenzia nazionale per le politiche attive del lavoro (ANPAL) nel proprio sito </w:t>
      </w:r>
      <w:r w:rsidRPr="00E3224D">
        <w:rPr>
          <w:rFonts w:ascii="Times New Roman" w:eastAsia="Times New Roman" w:hAnsi="Times New Roman" w:cs="Times New Roman"/>
          <w:i/>
          <w:iCs/>
          <w:sz w:val="28"/>
          <w:szCs w:val="28"/>
          <w:lang w:eastAsia="it-IT"/>
        </w:rPr>
        <w:t>internet</w:t>
      </w:r>
      <w:r w:rsidRPr="00E3224D">
        <w:rPr>
          <w:rFonts w:ascii="Times New Roman" w:eastAsia="Times New Roman" w:hAnsi="Times New Roman" w:cs="Times New Roman"/>
          <w:sz w:val="28"/>
          <w:szCs w:val="28"/>
          <w:lang w:eastAsia="it-IT"/>
        </w:rPr>
        <w:t xml:space="preserve">. Le modalità di trasmissione all'ANPAL delle convenzioni e degli statuti dei soggetti convenzionati sono determinate con decreto del Ministero del lavoro e delle politiche sociali.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3. Lo sportello dedicato di cui al comma 1 raccoglie le domande e le offerte di lavoro autonomo, fornisce le relative informazioni ai professionisti ed alle imprese che ne facciano richiesta, fornisce informazioni relative alle procedure per l'avvio di attività autonome e per le eventuali trasformazioni e per l'accesso a commesse ed appalti pubblici, nonché relative alle opportunità di credito e alle agevolazioni pubbliche nazionali e locali.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4. Nello svolgimento delle attività di cui al comma 3, i centri per l'impiego, al fine di fornire informazioni e supporto ai lavoratori autonomi con disabilità, si avvalgono dei servizi per il collocamento mirato delle persone con disabilità di cui all'articolo 6 della legge 12 marzo 1999, n. 68. </w:t>
      </w:r>
    </w:p>
    <w:p w:rsid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 xml:space="preserve">5. Agli adempimenti di cui al presente articolo si provvede senza nuovi o maggiori oneri per la finanza pubblica, con le risorse umane, finanziarie e strumentali disponibili a legislazione vigente. </w:t>
      </w:r>
    </w:p>
    <w:p w:rsidR="00E3224D" w:rsidRPr="00E3224D" w:rsidRDefault="00E3224D" w:rsidP="00E3224D">
      <w:pPr>
        <w:spacing w:before="100" w:beforeAutospacing="1" w:after="100" w:afterAutospacing="1" w:line="240" w:lineRule="auto"/>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10.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(Delega al Governo in materia di semplificazione della normativa sulla salute e sicurezza degli studi professionali).</w:t>
      </w:r>
      <w:r w:rsidRPr="00E3224D">
        <w:rPr>
          <w:rFonts w:ascii="Times New Roman" w:eastAsia="Times New Roman" w:hAnsi="Times New Roman" w:cs="Times New Roman"/>
          <w:sz w:val="28"/>
          <w:szCs w:val="28"/>
          <w:lang w:eastAsia="it-IT"/>
        </w:rPr>
        <w:t xml:space="preserve"> </w:t>
      </w:r>
    </w:p>
    <w:p w:rsidR="00E3224D" w:rsidRPr="00E3224D" w:rsidRDefault="00E3224D" w:rsidP="00E3224D">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Pr="00E3224D">
        <w:rPr>
          <w:rFonts w:ascii="Times New Roman" w:eastAsia="Times New Roman" w:hAnsi="Times New Roman" w:cs="Times New Roman"/>
          <w:sz w:val="28"/>
          <w:szCs w:val="28"/>
          <w:lang w:eastAsia="it-IT"/>
        </w:rPr>
        <w:t>1. Il Governo è delegato ad adottare, entro un anno dalla data di entrata in vigore della presente legge, uno o più decreti legislativi per il riassetto delle</w:t>
      </w:r>
      <w:r>
        <w:rPr>
          <w:rFonts w:ascii="Times New Roman" w:eastAsia="Times New Roman" w:hAnsi="Times New Roman" w:cs="Times New Roman"/>
          <w:sz w:val="28"/>
          <w:szCs w:val="28"/>
          <w:lang w:eastAsia="it-IT"/>
        </w:rPr>
        <w:t xml:space="preserve"> </w:t>
      </w:r>
      <w:r w:rsidRPr="00E3224D">
        <w:rPr>
          <w:rFonts w:ascii="Times New Roman" w:eastAsia="Times New Roman" w:hAnsi="Times New Roman" w:cs="Times New Roman"/>
          <w:sz w:val="28"/>
          <w:szCs w:val="28"/>
          <w:lang w:eastAsia="it-IT"/>
        </w:rPr>
        <w:t xml:space="preserve">disposizioni vigenti in materia di sicurezza e tutela della salute dei lavoratori applicabili agli studi professionali, nel rispetto dei seguenti princìpi e criteri direttivi: </w:t>
      </w:r>
    </w:p>
    <w:p w:rsidR="002561A1"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a)</w:t>
      </w:r>
      <w:r w:rsidR="00E3224D" w:rsidRPr="00E3224D">
        <w:rPr>
          <w:rFonts w:ascii="Times New Roman" w:eastAsia="Times New Roman" w:hAnsi="Times New Roman" w:cs="Times New Roman"/>
          <w:sz w:val="28"/>
          <w:szCs w:val="28"/>
          <w:lang w:eastAsia="it-IT"/>
        </w:rPr>
        <w:t xml:space="preserve"> </w:t>
      </w:r>
      <w:r w:rsidR="00E3224D" w:rsidRPr="00FA5C46">
        <w:rPr>
          <w:rFonts w:ascii="Times New Roman" w:eastAsia="Times New Roman" w:hAnsi="Times New Roman" w:cs="Times New Roman"/>
          <w:b/>
          <w:sz w:val="28"/>
          <w:szCs w:val="28"/>
          <w:lang w:eastAsia="it-IT"/>
        </w:rPr>
        <w:t>individuazione di specifiche misure di prevenzione e protezione idonee a garantire la tutela della salute e della sicurezza delle persone che svolgono attività lavorativa negli studi professionali, con o senza retribuzione e anche al fine di apprendere un’arte, un mestiere o una professione</w:t>
      </w:r>
      <w:r w:rsidR="00E3224D" w:rsidRPr="00E3224D">
        <w:rPr>
          <w:rFonts w:ascii="Times New Roman" w:eastAsia="Times New Roman" w:hAnsi="Times New Roman" w:cs="Times New Roman"/>
          <w:sz w:val="28"/>
          <w:szCs w:val="28"/>
          <w:lang w:eastAsia="it-IT"/>
        </w:rPr>
        <w:t>;</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b)</w:t>
      </w:r>
      <w:r w:rsidR="00E3224D" w:rsidRPr="00E3224D">
        <w:rPr>
          <w:rFonts w:ascii="Times New Roman" w:eastAsia="Times New Roman" w:hAnsi="Times New Roman" w:cs="Times New Roman"/>
          <w:sz w:val="28"/>
          <w:szCs w:val="28"/>
          <w:lang w:eastAsia="it-IT"/>
        </w:rPr>
        <w:t xml:space="preserve"> determinazione di misure tecniche ed amministrative di prevenzione compatibili con le caratteristiche gestionali ed organizzative degli studi professionali;</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 c)</w:t>
      </w:r>
      <w:r w:rsidR="00E3224D" w:rsidRPr="00E3224D">
        <w:rPr>
          <w:rFonts w:ascii="Times New Roman" w:eastAsia="Times New Roman" w:hAnsi="Times New Roman" w:cs="Times New Roman"/>
          <w:sz w:val="28"/>
          <w:szCs w:val="28"/>
          <w:lang w:eastAsia="it-IT"/>
        </w:rPr>
        <w:t xml:space="preserve"> semplificazione degli adempimenti meramente formali in materia di salute e sicurezza negli studi professionali, anche per mezzo di forme di unificazione documentale;</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lastRenderedPageBreak/>
        <w:tab/>
      </w:r>
      <w:r w:rsidR="00E3224D" w:rsidRPr="00E3224D">
        <w:rPr>
          <w:rFonts w:ascii="Times New Roman" w:eastAsia="Times New Roman" w:hAnsi="Times New Roman" w:cs="Times New Roman"/>
          <w:i/>
          <w:iCs/>
          <w:sz w:val="28"/>
          <w:szCs w:val="28"/>
          <w:lang w:eastAsia="it-IT"/>
        </w:rPr>
        <w:t>d)</w:t>
      </w:r>
      <w:r w:rsidR="00E3224D" w:rsidRPr="00E3224D">
        <w:rPr>
          <w:rFonts w:ascii="Times New Roman" w:eastAsia="Times New Roman" w:hAnsi="Times New Roman" w:cs="Times New Roman"/>
          <w:sz w:val="28"/>
          <w:szCs w:val="28"/>
          <w:lang w:eastAsia="it-IT"/>
        </w:rPr>
        <w:t xml:space="preserve"> riformulazione e razionalizzazione dell'apparato sanzionatorio, amministrativo e penale, per la violazione delle norme vigenti in materia di salute e sicurezza sul lavoro negli studi professionali, avuto riguardo ai poteri del soggetto contravventore e alla natura sostanziale o formale della violazione.</w:t>
      </w:r>
    </w:p>
    <w:p w:rsid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Dall'attuazione dei decreti legislativi di cui al comma 1 non devono derivare nuovi o maggiori oneri a carico della finanza pubblica. Le amministrazioni competenti provvedono ai relativi adempimenti mediante le risorse umane, finanziarie e strumentali disponibili a legislazione vigente.</w:t>
      </w:r>
    </w:p>
    <w:p w:rsidR="002561A1"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11.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(Informazioni e accesso agli appalti pubblici e ai bandi per l'assegnazione di incarichi e appalti privati).</w:t>
      </w:r>
      <w:r w:rsidRPr="00E3224D">
        <w:rPr>
          <w:rFonts w:ascii="Times New Roman" w:eastAsia="Times New Roman" w:hAnsi="Times New Roman" w:cs="Times New Roman"/>
          <w:sz w:val="28"/>
          <w:szCs w:val="28"/>
          <w:lang w:eastAsia="it-IT"/>
        </w:rPr>
        <w:t xml:space="preserve"> </w:t>
      </w:r>
    </w:p>
    <w:p w:rsidR="002561A1"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Le amministrazioni pubbliche promuovono, in qualità di stazioni appaltanti,</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 xml:space="preserve">la partecipazione dei lavoratori autonomi agli appalti pubblici </w:t>
      </w:r>
      <w:r w:rsidR="00685FF3">
        <w:rPr>
          <w:rFonts w:ascii="Times New Roman" w:eastAsia="Times New Roman" w:hAnsi="Times New Roman" w:cs="Times New Roman"/>
          <w:b/>
          <w:sz w:val="28"/>
          <w:szCs w:val="28"/>
          <w:lang w:eastAsia="it-IT"/>
        </w:rPr>
        <w:t xml:space="preserve">per la prestazione di servizi </w:t>
      </w:r>
      <w:r w:rsidR="00E3224D" w:rsidRPr="00E3224D">
        <w:rPr>
          <w:rFonts w:ascii="Times New Roman" w:eastAsia="Times New Roman" w:hAnsi="Times New Roman" w:cs="Times New Roman"/>
          <w:sz w:val="28"/>
          <w:szCs w:val="28"/>
          <w:lang w:eastAsia="it-IT"/>
        </w:rPr>
        <w:t xml:space="preserve">o ai bandi per </w:t>
      </w:r>
      <w:r>
        <w:rPr>
          <w:rFonts w:ascii="Times New Roman" w:eastAsia="Times New Roman" w:hAnsi="Times New Roman" w:cs="Times New Roman"/>
          <w:sz w:val="28"/>
          <w:szCs w:val="28"/>
          <w:lang w:eastAsia="it-IT"/>
        </w:rPr>
        <w:t>l</w:t>
      </w:r>
      <w:r w:rsidR="00E3224D" w:rsidRPr="00E3224D">
        <w:rPr>
          <w:rFonts w:ascii="Times New Roman" w:eastAsia="Times New Roman" w:hAnsi="Times New Roman" w:cs="Times New Roman"/>
          <w:sz w:val="28"/>
          <w:szCs w:val="28"/>
          <w:lang w:eastAsia="it-IT"/>
        </w:rPr>
        <w:t xml:space="preserve">'assegnazione di incarichi personali di consulenza o ricerca, in particolare favorendo il loro accesso alle informazioni relative alle gare pubbliche, anche attraverso gli sportelli di cui all'articolo 9, comma 1, e la loro partecipazione alle procedure di aggiudicazione. </w:t>
      </w:r>
    </w:p>
    <w:p w:rsidR="002561A1"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2. Ai fini dell'accesso ai piani operativi regionali e nazionali a valere sui fondi strutturali europei, i soggetti di cui al presente capo sono equiparati alle piccole e medie imprese. All'articolo 1 della legge 28 dicembre 2015, n. 208, il comma 821 è abrogato. </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3. Al fine di consentire la partecipazione ai bandi e concorrere all'assegnazione di incarichi e appalti privati</w:t>
      </w:r>
      <w:r w:rsidR="003C258C">
        <w:rPr>
          <w:rFonts w:ascii="Times New Roman" w:eastAsia="Times New Roman" w:hAnsi="Times New Roman" w:cs="Times New Roman"/>
          <w:sz w:val="28"/>
          <w:szCs w:val="28"/>
          <w:lang w:eastAsia="it-IT"/>
        </w:rPr>
        <w:t xml:space="preserve"> consentiti</w:t>
      </w:r>
      <w:r w:rsidR="00E3224D" w:rsidRPr="00E3224D">
        <w:rPr>
          <w:rFonts w:ascii="Times New Roman" w:eastAsia="Times New Roman" w:hAnsi="Times New Roman" w:cs="Times New Roman"/>
          <w:sz w:val="28"/>
          <w:szCs w:val="28"/>
          <w:lang w:eastAsia="it-IT"/>
        </w:rPr>
        <w:t xml:space="preserve">, è riconosciuta ai soggetti che svolgono attività professionale, a prescindere dalla forma giuridica rivestita, la possibilità: </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a)</w:t>
      </w:r>
      <w:r w:rsidR="00E3224D" w:rsidRPr="00E3224D">
        <w:rPr>
          <w:rFonts w:ascii="Times New Roman" w:eastAsia="Times New Roman" w:hAnsi="Times New Roman" w:cs="Times New Roman"/>
          <w:sz w:val="28"/>
          <w:szCs w:val="28"/>
          <w:lang w:eastAsia="it-IT"/>
        </w:rPr>
        <w:t xml:space="preserve"> di costituire reti di esercenti la professione e consentire agli stessi di partecipare alle reti di imprese, in forma di reti miste, di cui all'articolo 3, commi 4-</w:t>
      </w:r>
      <w:r w:rsidR="00E3224D" w:rsidRPr="00E3224D">
        <w:rPr>
          <w:rFonts w:ascii="Times New Roman" w:eastAsia="Times New Roman" w:hAnsi="Times New Roman" w:cs="Times New Roman"/>
          <w:i/>
          <w:iCs/>
          <w:sz w:val="28"/>
          <w:szCs w:val="28"/>
          <w:lang w:eastAsia="it-IT"/>
        </w:rPr>
        <w:t>ter</w:t>
      </w:r>
      <w:r w:rsidR="00E3224D" w:rsidRPr="00E3224D">
        <w:rPr>
          <w:rFonts w:ascii="Times New Roman" w:eastAsia="Times New Roman" w:hAnsi="Times New Roman" w:cs="Times New Roman"/>
          <w:sz w:val="28"/>
          <w:szCs w:val="28"/>
          <w:lang w:eastAsia="it-IT"/>
        </w:rPr>
        <w:t xml:space="preserve"> e seguenti, del decreto-legge 10 febbraio 2009, n. 5, convertito, con modificazioni, dalla </w:t>
      </w:r>
      <w:hyperlink r:id="rId4" w:tgtFrame="rifNormativi" w:history="1">
        <w:r w:rsidR="00E3224D" w:rsidRPr="00E3224D">
          <w:rPr>
            <w:rFonts w:ascii="Times New Roman" w:eastAsia="Times New Roman" w:hAnsi="Times New Roman" w:cs="Times New Roman"/>
            <w:sz w:val="28"/>
            <w:szCs w:val="28"/>
            <w:lang w:eastAsia="it-IT"/>
          </w:rPr>
          <w:t>legge 9 aprile 2009, n. 33</w:t>
        </w:r>
      </w:hyperlink>
      <w:r w:rsidR="00E3224D" w:rsidRPr="00E3224D">
        <w:rPr>
          <w:rFonts w:ascii="Times New Roman" w:eastAsia="Times New Roman" w:hAnsi="Times New Roman" w:cs="Times New Roman"/>
          <w:sz w:val="28"/>
          <w:szCs w:val="28"/>
          <w:lang w:eastAsia="it-IT"/>
        </w:rPr>
        <w:t>, con accesso alle relative provvidenze in materia;</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b)</w:t>
      </w:r>
      <w:r w:rsidR="00E3224D" w:rsidRPr="00E3224D">
        <w:rPr>
          <w:rFonts w:ascii="Times New Roman" w:eastAsia="Times New Roman" w:hAnsi="Times New Roman" w:cs="Times New Roman"/>
          <w:sz w:val="28"/>
          <w:szCs w:val="28"/>
          <w:lang w:eastAsia="it-IT"/>
        </w:rPr>
        <w:t xml:space="preserve"> di costituire consorzi stabili professionali;</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c)</w:t>
      </w:r>
      <w:r w:rsidR="00E3224D" w:rsidRPr="00E3224D">
        <w:rPr>
          <w:rFonts w:ascii="Times New Roman" w:eastAsia="Times New Roman" w:hAnsi="Times New Roman" w:cs="Times New Roman"/>
          <w:sz w:val="28"/>
          <w:szCs w:val="28"/>
          <w:lang w:eastAsia="it-IT"/>
        </w:rPr>
        <w:t xml:space="preserve"> di costituire associazioni temporanee professionali, secondo la disciplina prevista dall'articolo 48 del decreto legislativo 18 aprile 2016, n. 50, in quanto compatibile.</w:t>
      </w:r>
    </w:p>
    <w:p w:rsid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ab/>
      </w:r>
      <w:r w:rsidR="00E3224D" w:rsidRPr="00E3224D">
        <w:rPr>
          <w:rFonts w:ascii="Times New Roman" w:eastAsia="Times New Roman" w:hAnsi="Times New Roman" w:cs="Times New Roman"/>
          <w:sz w:val="28"/>
          <w:szCs w:val="28"/>
          <w:lang w:eastAsia="it-IT"/>
        </w:rPr>
        <w:t>4. Agli adempimenti di cui al comma 1 si provvede senza nuovi o maggiori oneri per la finanza pubblica, con le risorse umane, finanziarie e strumentali disponibili a legislazione vigente.</w:t>
      </w:r>
    </w:p>
    <w:p w:rsidR="002561A1"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12.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(Indennità di maternità).</w:t>
      </w:r>
      <w:r w:rsidRPr="00E3224D">
        <w:rPr>
          <w:rFonts w:ascii="Times New Roman" w:eastAsia="Times New Roman" w:hAnsi="Times New Roman" w:cs="Times New Roman"/>
          <w:sz w:val="28"/>
          <w:szCs w:val="28"/>
          <w:lang w:eastAsia="it-IT"/>
        </w:rPr>
        <w:t xml:space="preserve"> </w:t>
      </w:r>
    </w:p>
    <w:p w:rsid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All'articolo 64, comma 2, del testo unico delle disposizioni legislative in materia di tutela e sostegno della maternità e</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 xml:space="preserve">della paternità, di cui al decreto legislativo 26 marzo 2001, n. 151, e successive modificazioni, al primo periodo, dopo le parole: «lavoro dipendente» sono aggiunte le seguenti: «, a prescindere, per quanto concerne l'indennità di maternità spettante per i due mesi antecedenti la data del parto e per i tre mesi successivi, dalla effettiva astensione dall'attività lavorativa». </w:t>
      </w:r>
    </w:p>
    <w:p w:rsidR="002561A1" w:rsidRDefault="002561A1" w:rsidP="00E3224D">
      <w:pPr>
        <w:spacing w:after="0" w:line="240" w:lineRule="auto"/>
        <w:rPr>
          <w:rFonts w:ascii="Times New Roman" w:eastAsia="Times New Roman" w:hAnsi="Times New Roman" w:cs="Times New Roman"/>
          <w:sz w:val="28"/>
          <w:szCs w:val="28"/>
          <w:lang w:eastAsia="it-IT"/>
        </w:rPr>
      </w:pPr>
    </w:p>
    <w:p w:rsidR="002561A1" w:rsidRPr="00E3224D" w:rsidRDefault="002561A1" w:rsidP="00E3224D">
      <w:pPr>
        <w:spacing w:after="0" w:line="240" w:lineRule="auto"/>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13.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(Tutela della gravidanza, malattia e infortunio).</w:t>
      </w:r>
      <w:r w:rsidRPr="00E3224D">
        <w:rPr>
          <w:rFonts w:ascii="Times New Roman" w:eastAsia="Times New Roman" w:hAnsi="Times New Roman" w:cs="Times New Roman"/>
          <w:sz w:val="28"/>
          <w:szCs w:val="28"/>
          <w:lang w:eastAsia="it-IT"/>
        </w:rPr>
        <w:t xml:space="preserve"> </w:t>
      </w:r>
    </w:p>
    <w:p w:rsidR="002561A1"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La gravidanza, la malattia e l'infortunio dei lavoratori autonomi che prestano la loro attività in via continuativa per il committente non comportano l'estinzione del rapporto di lavoro, la cui esecuzione, su richiesta del lavoratore, rimane sospesa, senza diritto al corrispettivo, per un periodo non superiore a centocinquanta giorni per anno solare, fatto salvo il venir meno dell'interesse del committente.</w:t>
      </w:r>
    </w:p>
    <w:p w:rsidR="009B6A6B" w:rsidRPr="009B6A6B" w:rsidRDefault="009B6A6B" w:rsidP="002561A1">
      <w:pPr>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9B6A6B">
        <w:rPr>
          <w:rFonts w:ascii="Times New Roman" w:hAnsi="Times New Roman" w:cs="Times New Roman"/>
          <w:color w:val="000000"/>
          <w:sz w:val="28"/>
          <w:szCs w:val="28"/>
        </w:rPr>
        <w:t xml:space="preserve">2. In caso di maternità, previo consenso del committente, è prevista la possibilità di sostituzione delle lavoratrici autonome, già riconosciuta dall'articolo 4, comma 5, del testo unico di cui al decreto legislativo 26 marzo 2001, n. 151, da parte </w:t>
      </w:r>
      <w:r w:rsidRPr="009B6A6B">
        <w:rPr>
          <w:rFonts w:ascii="Times New Roman" w:hAnsi="Times New Roman" w:cs="Times New Roman"/>
          <w:b/>
          <w:color w:val="000000"/>
          <w:sz w:val="28"/>
          <w:szCs w:val="28"/>
        </w:rPr>
        <w:t>di altri lavoratori autonomi di fiducia dell</w:t>
      </w:r>
      <w:r>
        <w:rPr>
          <w:rFonts w:ascii="Times New Roman" w:hAnsi="Times New Roman" w:cs="Times New Roman"/>
          <w:b/>
          <w:color w:val="000000"/>
          <w:sz w:val="28"/>
          <w:szCs w:val="28"/>
        </w:rPr>
        <w:t>e</w:t>
      </w:r>
      <w:r w:rsidRPr="009B6A6B">
        <w:rPr>
          <w:rFonts w:ascii="Times New Roman" w:hAnsi="Times New Roman" w:cs="Times New Roman"/>
          <w:b/>
          <w:color w:val="000000"/>
          <w:sz w:val="28"/>
          <w:szCs w:val="28"/>
        </w:rPr>
        <w:t xml:space="preserve"> lavoratric</w:t>
      </w:r>
      <w:r>
        <w:rPr>
          <w:rFonts w:ascii="Times New Roman" w:hAnsi="Times New Roman" w:cs="Times New Roman"/>
          <w:b/>
          <w:color w:val="000000"/>
          <w:sz w:val="28"/>
          <w:szCs w:val="28"/>
        </w:rPr>
        <w:t>i</w:t>
      </w:r>
      <w:r w:rsidRPr="009B6A6B">
        <w:rPr>
          <w:rFonts w:ascii="Times New Roman" w:hAnsi="Times New Roman" w:cs="Times New Roman"/>
          <w:b/>
          <w:color w:val="000000"/>
          <w:sz w:val="28"/>
          <w:szCs w:val="28"/>
        </w:rPr>
        <w:t xml:space="preserve"> stess</w:t>
      </w:r>
      <w:r>
        <w:rPr>
          <w:rFonts w:ascii="Times New Roman" w:hAnsi="Times New Roman" w:cs="Times New Roman"/>
          <w:b/>
          <w:color w:val="000000"/>
          <w:sz w:val="28"/>
          <w:szCs w:val="28"/>
        </w:rPr>
        <w:t>e</w:t>
      </w:r>
      <w:r w:rsidRPr="009B6A6B">
        <w:rPr>
          <w:rFonts w:ascii="Times New Roman" w:hAnsi="Times New Roman" w:cs="Times New Roman"/>
          <w:b/>
          <w:color w:val="000000"/>
          <w:sz w:val="28"/>
          <w:szCs w:val="28"/>
        </w:rPr>
        <w:t>, in possesso dei necessari requisiti professionali</w:t>
      </w:r>
      <w:r w:rsidRPr="009B6A6B">
        <w:rPr>
          <w:rFonts w:ascii="Times New Roman" w:hAnsi="Times New Roman" w:cs="Times New Roman"/>
          <w:color w:val="000000"/>
          <w:sz w:val="28"/>
          <w:szCs w:val="28"/>
        </w:rPr>
        <w:t>, nonché dei soci, anche attraverso il riconoscimento di forme di compresenza della lavoratrice e del suo sostituto.</w:t>
      </w:r>
    </w:p>
    <w:p w:rsidR="00E3224D" w:rsidRPr="00E3224D" w:rsidRDefault="002561A1" w:rsidP="002561A1">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3. In caso di malattia o infortunio di gravità tale da impedire lo svolgimento della attività lavorativa per oltre sessanta giorni, il versamento dei contributi previdenziali e dei premi assicurativi è sospeso per l'intera durata della malattia o dell'infortunio fino ad un massimo di due anni, decorsi i quali il lavoratore è tenuto a versare i contributi e i premi maturati durante il periodo di sospensione in un numero di rate mensili pari a tre volte i mesi di sospensione.</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14.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(Modifiche al codice di procedura civile).</w:t>
      </w:r>
      <w:r w:rsidRPr="00E3224D">
        <w:rPr>
          <w:rFonts w:ascii="Times New Roman" w:eastAsia="Times New Roman" w:hAnsi="Times New Roman" w:cs="Times New Roman"/>
          <w:sz w:val="28"/>
          <w:szCs w:val="28"/>
          <w:lang w:eastAsia="it-IT"/>
        </w:rPr>
        <w:t xml:space="preserve"> </w:t>
      </w:r>
    </w:p>
    <w:p w:rsidR="00E3224D" w:rsidRPr="00E3224D" w:rsidRDefault="00E3224D" w:rsidP="00E3224D">
      <w:pPr>
        <w:spacing w:before="100" w:beforeAutospacing="1" w:after="100" w:afterAutospacing="1" w:line="240" w:lineRule="auto"/>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1. Al codice di procedura civile sono apportate le seguenti modificazioni:</w:t>
      </w:r>
    </w:p>
    <w:p w:rsidR="00E3224D" w:rsidRPr="00E3224D" w:rsidRDefault="00E3224D" w:rsidP="00E3224D">
      <w:pPr>
        <w:spacing w:before="100" w:beforeAutospacing="1" w:after="100" w:afterAutospacing="1" w:line="240" w:lineRule="auto"/>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lastRenderedPageBreak/>
        <w:t>          a)</w:t>
      </w:r>
      <w:r w:rsidRPr="00E3224D">
        <w:rPr>
          <w:rFonts w:ascii="Times New Roman" w:eastAsia="Times New Roman" w:hAnsi="Times New Roman" w:cs="Times New Roman"/>
          <w:sz w:val="28"/>
          <w:szCs w:val="28"/>
          <w:lang w:eastAsia="it-IT"/>
        </w:rPr>
        <w:t xml:space="preserve"> all'articolo 409, numero 3), dopo le parole: «anche se non a carattere subordinato» sono aggiunte le seguenti: «. La collaborazione si intende coordinata quando, nel rispetto delle modalità di coordinamento stabilite di comune accordo dalle parti, il collaboratore organizza autonomamente l'attività lavorativa»;</w:t>
      </w:r>
    </w:p>
    <w:p w:rsidR="00E3224D" w:rsidRDefault="00E3224D" w:rsidP="00E3224D">
      <w:pPr>
        <w:spacing w:before="100" w:beforeAutospacing="1" w:after="100" w:afterAutospacing="1" w:line="240" w:lineRule="auto"/>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          b)</w:t>
      </w:r>
      <w:r w:rsidRPr="00E3224D">
        <w:rPr>
          <w:rFonts w:ascii="Times New Roman" w:eastAsia="Times New Roman" w:hAnsi="Times New Roman" w:cs="Times New Roman"/>
          <w:sz w:val="28"/>
          <w:szCs w:val="28"/>
          <w:lang w:eastAsia="it-IT"/>
        </w:rPr>
        <w:t xml:space="preserve"> all'articolo 634, secondo comma, dopo le parole: «che esercitano un'attività commerciale» sono inserite le seguenti: «e da lavoratori autonomi».</w:t>
      </w:r>
    </w:p>
    <w:p w:rsidR="002561A1" w:rsidRDefault="002561A1" w:rsidP="00E3224D">
      <w:pPr>
        <w:spacing w:before="100" w:beforeAutospacing="1" w:after="100" w:afterAutospacing="1" w:line="240" w:lineRule="auto"/>
        <w:rPr>
          <w:rFonts w:ascii="Times New Roman" w:eastAsia="Times New Roman" w:hAnsi="Times New Roman" w:cs="Times New Roman"/>
          <w:sz w:val="28"/>
          <w:szCs w:val="28"/>
          <w:lang w:eastAsia="it-IT"/>
        </w:rPr>
      </w:pPr>
    </w:p>
    <w:p w:rsidR="002561A1" w:rsidRPr="002561A1" w:rsidRDefault="002561A1" w:rsidP="002561A1">
      <w:pPr>
        <w:spacing w:after="0" w:line="240" w:lineRule="auto"/>
        <w:jc w:val="center"/>
        <w:rPr>
          <w:rFonts w:ascii="Times New Roman" w:eastAsia="Times New Roman" w:hAnsi="Times New Roman" w:cs="Times New Roman"/>
          <w:b/>
          <w:i/>
          <w:sz w:val="28"/>
          <w:szCs w:val="28"/>
          <w:lang w:eastAsia="it-IT"/>
        </w:rPr>
      </w:pPr>
      <w:r w:rsidRPr="002561A1">
        <w:rPr>
          <w:rFonts w:ascii="Times New Roman" w:eastAsia="Times New Roman" w:hAnsi="Times New Roman" w:cs="Times New Roman"/>
          <w:b/>
          <w:sz w:val="28"/>
          <w:szCs w:val="28"/>
          <w:lang w:eastAsia="it-IT"/>
        </w:rPr>
        <w:t>Art</w:t>
      </w:r>
      <w:r w:rsidRPr="002561A1">
        <w:rPr>
          <w:rFonts w:ascii="Times New Roman" w:eastAsia="Times New Roman" w:hAnsi="Times New Roman" w:cs="Times New Roman"/>
          <w:b/>
          <w:smallCaps/>
          <w:sz w:val="28"/>
          <w:szCs w:val="28"/>
          <w:lang w:eastAsia="it-IT"/>
        </w:rPr>
        <w:t>.</w:t>
      </w:r>
      <w:r w:rsidRPr="002561A1">
        <w:rPr>
          <w:rFonts w:ascii="Times New Roman" w:eastAsia="Times New Roman" w:hAnsi="Times New Roman" w:cs="Times New Roman"/>
          <w:b/>
          <w:sz w:val="28"/>
          <w:szCs w:val="28"/>
          <w:lang w:eastAsia="it-IT"/>
        </w:rPr>
        <w:t xml:space="preserve"> 14</w:t>
      </w:r>
      <w:r w:rsidRPr="002561A1">
        <w:rPr>
          <w:rFonts w:ascii="Times New Roman" w:eastAsia="Times New Roman" w:hAnsi="Times New Roman" w:cs="Times New Roman"/>
          <w:b/>
          <w:i/>
          <w:sz w:val="28"/>
          <w:szCs w:val="28"/>
          <w:lang w:eastAsia="it-IT"/>
        </w:rPr>
        <w:t>-bis</w:t>
      </w:r>
    </w:p>
    <w:p w:rsidR="002561A1" w:rsidRPr="002561A1" w:rsidRDefault="002561A1" w:rsidP="002561A1">
      <w:pPr>
        <w:spacing w:after="0" w:line="240" w:lineRule="auto"/>
        <w:jc w:val="center"/>
        <w:rPr>
          <w:rFonts w:ascii="Times New Roman" w:eastAsia="Times New Roman" w:hAnsi="Times New Roman" w:cs="Times New Roman"/>
          <w:b/>
          <w:i/>
          <w:sz w:val="28"/>
          <w:szCs w:val="28"/>
          <w:lang w:eastAsia="it-IT"/>
        </w:rPr>
      </w:pPr>
      <w:r w:rsidRPr="002561A1">
        <w:rPr>
          <w:rFonts w:ascii="Times New Roman" w:eastAsia="Times New Roman" w:hAnsi="Times New Roman" w:cs="Times New Roman"/>
          <w:b/>
          <w:i/>
          <w:sz w:val="28"/>
          <w:szCs w:val="28"/>
          <w:lang w:eastAsia="it-IT"/>
        </w:rPr>
        <w:t>(Procedura di adozione dei decreti legislativi di cui agli articoli 5, 6 e 10)</w:t>
      </w:r>
    </w:p>
    <w:p w:rsidR="009B6A6B" w:rsidRPr="009B6A6B" w:rsidRDefault="002561A1" w:rsidP="009B6A6B">
      <w:pPr>
        <w:spacing w:before="100" w:beforeAutospacing="1" w:after="100" w:afterAutospacing="1" w:line="240" w:lineRule="auto"/>
        <w:jc w:val="both"/>
        <w:rPr>
          <w:rFonts w:ascii="Times New Roman" w:eastAsia="Times New Roman" w:hAnsi="Times New Roman" w:cs="Times New Roman"/>
          <w:b/>
          <w:sz w:val="28"/>
          <w:szCs w:val="28"/>
          <w:lang w:eastAsia="it-IT"/>
        </w:rPr>
      </w:pPr>
      <w:r w:rsidRPr="009B6A6B">
        <w:rPr>
          <w:rFonts w:ascii="Times New Roman" w:eastAsia="Times New Roman" w:hAnsi="Times New Roman" w:cs="Times New Roman"/>
          <w:b/>
          <w:i/>
          <w:sz w:val="28"/>
          <w:szCs w:val="28"/>
          <w:lang w:eastAsia="it-IT"/>
        </w:rPr>
        <w:tab/>
      </w:r>
      <w:r w:rsidR="009B6A6B">
        <w:rPr>
          <w:rFonts w:ascii="Times New Roman" w:eastAsia="Times New Roman" w:hAnsi="Times New Roman" w:cs="Times New Roman"/>
          <w:b/>
          <w:sz w:val="28"/>
          <w:szCs w:val="28"/>
          <w:lang w:eastAsia="it-IT"/>
        </w:rPr>
        <w:t>1.</w:t>
      </w:r>
      <w:r w:rsidR="009B6A6B" w:rsidRPr="009B6A6B">
        <w:rPr>
          <w:rFonts w:ascii="Times New Roman" w:eastAsia="Times New Roman" w:hAnsi="Times New Roman" w:cs="Times New Roman"/>
          <w:b/>
          <w:sz w:val="28"/>
          <w:szCs w:val="28"/>
          <w:lang w:eastAsia="it-IT"/>
        </w:rPr>
        <w:t xml:space="preserve"> Gli schemi dei decreti legislativi di cui all’articolo 5 sono adottati su proposta del Ministro delegato per la semplificazione e la pubblica amministrazione, di concerto con i Ministri competenti, previa intesa in sede di Conferenza unificata di cui all’articolo 8</w:t>
      </w:r>
      <w:r w:rsidR="009B6A6B" w:rsidRPr="009B6A6B">
        <w:rPr>
          <w:rFonts w:ascii="Times New Roman" w:eastAsia="Times New Roman" w:hAnsi="Times New Roman" w:cs="Times New Roman"/>
          <w:b/>
          <w:sz w:val="24"/>
          <w:szCs w:val="24"/>
          <w:lang w:eastAsia="it-IT"/>
        </w:rPr>
        <w:t xml:space="preserve"> </w:t>
      </w:r>
      <w:r w:rsidR="009B6A6B" w:rsidRPr="009B6A6B">
        <w:rPr>
          <w:rFonts w:ascii="Times New Roman" w:eastAsia="Times New Roman" w:hAnsi="Times New Roman" w:cs="Times New Roman"/>
          <w:b/>
          <w:sz w:val="28"/>
          <w:szCs w:val="28"/>
          <w:lang w:eastAsia="it-IT"/>
        </w:rPr>
        <w:t xml:space="preserve">del decreto legislativo 28 agosto 1997, n. 281, ai sensi dell’articolo 9, comma 2, lettera </w:t>
      </w:r>
      <w:r w:rsidR="009B6A6B" w:rsidRPr="009B6A6B">
        <w:rPr>
          <w:rFonts w:ascii="Times New Roman" w:eastAsia="Times New Roman" w:hAnsi="Times New Roman" w:cs="Times New Roman"/>
          <w:b/>
          <w:i/>
          <w:sz w:val="28"/>
          <w:szCs w:val="28"/>
          <w:lang w:eastAsia="it-IT"/>
        </w:rPr>
        <w:t>b)</w:t>
      </w:r>
      <w:r w:rsidR="009B6A6B" w:rsidRPr="009B6A6B">
        <w:rPr>
          <w:rFonts w:ascii="Times New Roman" w:eastAsia="Times New Roman" w:hAnsi="Times New Roman" w:cs="Times New Roman"/>
          <w:b/>
          <w:sz w:val="28"/>
          <w:szCs w:val="28"/>
          <w:lang w:eastAsia="it-IT"/>
        </w:rPr>
        <w:t>, del medesimo decreto legislativo. Gli schemi dei decreti legislativi di cui agli articoli 6 e 10 sono adottati su proposta del Ministro del lavoro e delle politiche sociali, di concerto con i Ministri competenti, previa intesa in sede di Conferenza permanente per i rapporti tra lo Stato, le regioni e le province autonome di Trento e di Bolzano, ai sensi dell’articolo 3 del decreto legislativo 28 agosto 1997, n. 281. Gli schemi dei decreti legislativi di cui al primo e al secondo periodo, a seguito di deliberazione preliminare del Consiglio dei ministri, sono trasmessi, corredati di relazione tecnica che dia conto della loro neutralità finanziaria, alla Camera dei deputati e al Senato della Repubblica perché su di essi siano espressi, entro trenta giorni dalla data di trasmissione, i pareri delle Commissioni competenti per materia e per i profili finanziari. Decorso tale termine, i decreti possono essere emanati anche in mancanza dei pareri.</w:t>
      </w:r>
    </w:p>
    <w:p w:rsidR="009B6A6B" w:rsidRPr="009B6A6B" w:rsidRDefault="009B6A6B"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8"/>
          <w:szCs w:val="28"/>
          <w:lang w:eastAsia="it-IT"/>
        </w:rPr>
        <w:tab/>
      </w:r>
      <w:r w:rsidRPr="009B6A6B">
        <w:rPr>
          <w:rFonts w:ascii="Times New Roman" w:eastAsia="Times New Roman" w:hAnsi="Times New Roman" w:cs="Times New Roman"/>
          <w:b/>
          <w:sz w:val="28"/>
          <w:szCs w:val="28"/>
          <w:lang w:eastAsia="it-IT"/>
        </w:rPr>
        <w:t xml:space="preserve">2. Entro dodici mesi dalla data di entrata in vigore di ciascuno dei decreti legislativi di cui al comma 1, nel rispetto dei princìpi e criteri direttivi stabiliti dagli articoli 5, 6 e 10, il Governo può adottare, con la medesima procedura di cui al comma 1 del presente articolo, disposizioni integrative e correttive dei decreti medesimi, tenuto conto delle evidenze attuative nel frattempo emerse. </w:t>
      </w:r>
    </w:p>
    <w:p w:rsidR="009B6A6B" w:rsidRPr="009B6A6B" w:rsidRDefault="009B6A6B"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8"/>
          <w:szCs w:val="28"/>
          <w:lang w:eastAsia="it-IT"/>
        </w:rPr>
        <w:tab/>
      </w:r>
      <w:r w:rsidRPr="009B6A6B">
        <w:rPr>
          <w:rFonts w:ascii="Times New Roman" w:eastAsia="Times New Roman" w:hAnsi="Times New Roman" w:cs="Times New Roman"/>
          <w:b/>
          <w:sz w:val="28"/>
          <w:szCs w:val="28"/>
          <w:lang w:eastAsia="it-IT"/>
        </w:rPr>
        <w:t xml:space="preserve">3. Qualora il termine per l'espressione dei pareri parlamentari ai sensi dei commi 1 e 2 scada nei trenta giorni che precedono la scadenza dei termini previsti dagli articoli 5, 6 e 10 o dal comma 2 del presente articolo, ovvero successivamente, questi ultimi sono prorogati di tre mesi. </w:t>
      </w:r>
    </w:p>
    <w:p w:rsidR="002561A1" w:rsidRDefault="002561A1" w:rsidP="009B6A6B">
      <w:pPr>
        <w:spacing w:before="100" w:beforeAutospacing="1" w:after="100" w:afterAutospacing="1" w:line="240" w:lineRule="auto"/>
        <w:jc w:val="both"/>
        <w:rPr>
          <w:rFonts w:ascii="Times New Roman" w:eastAsia="Times New Roman" w:hAnsi="Times New Roman" w:cs="Times New Roman"/>
          <w:b/>
          <w:sz w:val="28"/>
          <w:szCs w:val="28"/>
          <w:lang w:eastAsia="it-IT"/>
        </w:rPr>
      </w:pPr>
    </w:p>
    <w:p w:rsidR="002561A1" w:rsidRDefault="002561A1" w:rsidP="002561A1">
      <w:pPr>
        <w:spacing w:after="0" w:line="240" w:lineRule="auto"/>
        <w:jc w:val="center"/>
        <w:rPr>
          <w:rFonts w:ascii="Times New Roman" w:eastAsia="Times New Roman" w:hAnsi="Times New Roman" w:cs="Times New Roman"/>
          <w:b/>
          <w:i/>
          <w:sz w:val="28"/>
          <w:szCs w:val="28"/>
          <w:lang w:eastAsia="it-IT"/>
        </w:rPr>
      </w:pPr>
      <w:r w:rsidRPr="002561A1">
        <w:rPr>
          <w:rFonts w:ascii="Times New Roman" w:eastAsia="Times New Roman" w:hAnsi="Times New Roman" w:cs="Times New Roman"/>
          <w:b/>
          <w:sz w:val="28"/>
          <w:szCs w:val="28"/>
          <w:lang w:eastAsia="it-IT"/>
        </w:rPr>
        <w:t>Art</w:t>
      </w:r>
      <w:r w:rsidRPr="002561A1">
        <w:rPr>
          <w:rFonts w:ascii="Times New Roman" w:eastAsia="Times New Roman" w:hAnsi="Times New Roman" w:cs="Times New Roman"/>
          <w:b/>
          <w:smallCaps/>
          <w:sz w:val="28"/>
          <w:szCs w:val="28"/>
          <w:lang w:eastAsia="it-IT"/>
        </w:rPr>
        <w:t>.</w:t>
      </w:r>
      <w:r w:rsidRPr="002561A1">
        <w:rPr>
          <w:rFonts w:ascii="Times New Roman" w:eastAsia="Times New Roman" w:hAnsi="Times New Roman" w:cs="Times New Roman"/>
          <w:b/>
          <w:sz w:val="28"/>
          <w:szCs w:val="28"/>
          <w:lang w:eastAsia="it-IT"/>
        </w:rPr>
        <w:t xml:space="preserve"> 14</w:t>
      </w:r>
      <w:r>
        <w:rPr>
          <w:rFonts w:ascii="Times New Roman" w:eastAsia="Times New Roman" w:hAnsi="Times New Roman" w:cs="Times New Roman"/>
          <w:b/>
          <w:i/>
          <w:sz w:val="28"/>
          <w:szCs w:val="28"/>
          <w:lang w:eastAsia="it-IT"/>
        </w:rPr>
        <w:t>-ter</w:t>
      </w:r>
    </w:p>
    <w:p w:rsidR="002561A1" w:rsidRPr="002561A1" w:rsidRDefault="002561A1" w:rsidP="002561A1">
      <w:pPr>
        <w:spacing w:after="0" w:line="240" w:lineRule="auto"/>
        <w:jc w:val="center"/>
        <w:rPr>
          <w:rFonts w:ascii="Times New Roman" w:eastAsia="Times New Roman" w:hAnsi="Times New Roman" w:cs="Times New Roman"/>
          <w:b/>
          <w:sz w:val="28"/>
          <w:szCs w:val="28"/>
          <w:lang w:eastAsia="it-IT"/>
        </w:rPr>
      </w:pPr>
      <w:r w:rsidRPr="002561A1">
        <w:rPr>
          <w:rFonts w:ascii="Times New Roman" w:eastAsia="Times New Roman" w:hAnsi="Times New Roman" w:cs="Times New Roman"/>
          <w:b/>
          <w:sz w:val="28"/>
          <w:szCs w:val="28"/>
          <w:lang w:eastAsia="it-IT"/>
        </w:rPr>
        <w:lastRenderedPageBreak/>
        <w:t>(</w:t>
      </w:r>
      <w:r w:rsidRPr="002561A1">
        <w:rPr>
          <w:rFonts w:ascii="Times New Roman" w:eastAsia="Times New Roman" w:hAnsi="Times New Roman" w:cs="Times New Roman"/>
          <w:b/>
          <w:i/>
          <w:iCs/>
          <w:sz w:val="28"/>
          <w:szCs w:val="28"/>
          <w:lang w:eastAsia="it-IT"/>
        </w:rPr>
        <w:t>Tavolo tecnico di confronto permanente sul lavoro autonomo</w:t>
      </w:r>
      <w:r w:rsidRPr="002561A1">
        <w:rPr>
          <w:rFonts w:ascii="Times New Roman" w:eastAsia="Times New Roman" w:hAnsi="Times New Roman" w:cs="Times New Roman"/>
          <w:b/>
          <w:sz w:val="28"/>
          <w:szCs w:val="28"/>
          <w:lang w:eastAsia="it-IT"/>
        </w:rPr>
        <w:t>).</w:t>
      </w:r>
    </w:p>
    <w:p w:rsidR="002561A1" w:rsidRPr="002561A1" w:rsidRDefault="002561A1" w:rsidP="002561A1">
      <w:pPr>
        <w:spacing w:after="0" w:line="240" w:lineRule="auto"/>
        <w:jc w:val="center"/>
        <w:rPr>
          <w:rFonts w:ascii="Times New Roman" w:eastAsia="Times New Roman" w:hAnsi="Times New Roman" w:cs="Times New Roman"/>
          <w:b/>
          <w:sz w:val="28"/>
          <w:szCs w:val="28"/>
          <w:lang w:eastAsia="it-IT"/>
        </w:rPr>
      </w:pPr>
    </w:p>
    <w:p w:rsidR="009B6A6B" w:rsidRPr="009B6A6B" w:rsidRDefault="002561A1"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2561A1">
        <w:rPr>
          <w:rFonts w:ascii="Times New Roman" w:eastAsia="Times New Roman" w:hAnsi="Times New Roman" w:cs="Times New Roman"/>
          <w:b/>
          <w:sz w:val="28"/>
          <w:szCs w:val="28"/>
          <w:lang w:eastAsia="it-IT"/>
        </w:rPr>
        <w:tab/>
      </w:r>
      <w:r w:rsidR="009B6A6B" w:rsidRPr="009B6A6B">
        <w:rPr>
          <w:rFonts w:ascii="Times New Roman" w:eastAsia="Times New Roman" w:hAnsi="Times New Roman" w:cs="Times New Roman"/>
          <w:b/>
          <w:sz w:val="28"/>
          <w:szCs w:val="28"/>
          <w:lang w:eastAsia="it-IT"/>
        </w:rPr>
        <w:t>1. Al fine di coordinare e di monitorare gli interventi in materia di lavoro autonomo, presso il Ministero del lavoro e delle politiche sociali è istituito un tavolo tecnico di confronto permanente sul lavoro autonomo, composto da rappresentanti designati dal Ministero del lavoro e delle politiche sociali, dai sindacati, dalle parti datoriali e dalle associazioni di settore comparativamente più rappresentativi a livello nazionale con il compito di formulare proposte e indirizzi operativi in materia di politiche del lavoro autonomo con particolare riferimento a:</w:t>
      </w:r>
    </w:p>
    <w:p w:rsidR="009B6A6B" w:rsidRPr="009B6A6B" w:rsidRDefault="009B6A6B"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i/>
          <w:iCs/>
          <w:sz w:val="28"/>
          <w:szCs w:val="28"/>
          <w:lang w:eastAsia="it-IT"/>
        </w:rPr>
        <w:tab/>
      </w:r>
      <w:r w:rsidRPr="009B6A6B">
        <w:rPr>
          <w:rFonts w:ascii="Times New Roman" w:eastAsia="Times New Roman" w:hAnsi="Times New Roman" w:cs="Times New Roman"/>
          <w:b/>
          <w:i/>
          <w:iCs/>
          <w:sz w:val="28"/>
          <w:szCs w:val="28"/>
          <w:lang w:eastAsia="it-IT"/>
        </w:rPr>
        <w:t>a)</w:t>
      </w:r>
      <w:r w:rsidRPr="009B6A6B">
        <w:rPr>
          <w:rFonts w:ascii="Times New Roman" w:eastAsia="Times New Roman" w:hAnsi="Times New Roman" w:cs="Times New Roman"/>
          <w:b/>
          <w:sz w:val="28"/>
          <w:szCs w:val="28"/>
          <w:lang w:eastAsia="it-IT"/>
        </w:rPr>
        <w:t xml:space="preserve"> modelli previdenziali;</w:t>
      </w:r>
    </w:p>
    <w:p w:rsidR="009B6A6B" w:rsidRPr="009B6A6B" w:rsidRDefault="009B6A6B"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i/>
          <w:iCs/>
          <w:sz w:val="28"/>
          <w:szCs w:val="28"/>
          <w:lang w:eastAsia="it-IT"/>
        </w:rPr>
        <w:tab/>
      </w:r>
      <w:r w:rsidRPr="009B6A6B">
        <w:rPr>
          <w:rFonts w:ascii="Times New Roman" w:eastAsia="Times New Roman" w:hAnsi="Times New Roman" w:cs="Times New Roman"/>
          <w:b/>
          <w:i/>
          <w:iCs/>
          <w:sz w:val="28"/>
          <w:szCs w:val="28"/>
          <w:lang w:eastAsia="it-IT"/>
        </w:rPr>
        <w:t>b)</w:t>
      </w:r>
      <w:r w:rsidRPr="009B6A6B">
        <w:rPr>
          <w:rFonts w:ascii="Times New Roman" w:eastAsia="Times New Roman" w:hAnsi="Times New Roman" w:cs="Times New Roman"/>
          <w:b/>
          <w:sz w:val="28"/>
          <w:szCs w:val="28"/>
          <w:lang w:eastAsia="it-IT"/>
        </w:rPr>
        <w:t xml:space="preserve"> modelli di </w:t>
      </w:r>
      <w:r w:rsidRPr="009B6A6B">
        <w:rPr>
          <w:rFonts w:ascii="Times New Roman" w:eastAsia="Times New Roman" w:hAnsi="Times New Roman" w:cs="Times New Roman"/>
          <w:b/>
          <w:i/>
          <w:iCs/>
          <w:sz w:val="28"/>
          <w:szCs w:val="28"/>
          <w:lang w:eastAsia="it-IT"/>
        </w:rPr>
        <w:t>welfare</w:t>
      </w:r>
      <w:r w:rsidRPr="009B6A6B">
        <w:rPr>
          <w:rFonts w:ascii="Times New Roman" w:eastAsia="Times New Roman" w:hAnsi="Times New Roman" w:cs="Times New Roman"/>
          <w:b/>
          <w:sz w:val="28"/>
          <w:szCs w:val="28"/>
          <w:lang w:eastAsia="it-IT"/>
        </w:rPr>
        <w:t>;</w:t>
      </w:r>
    </w:p>
    <w:p w:rsidR="009B6A6B" w:rsidRPr="009B6A6B" w:rsidRDefault="009B6A6B" w:rsidP="009B6A6B">
      <w:pPr>
        <w:spacing w:before="100" w:beforeAutospacing="1" w:after="100" w:afterAutospacing="1"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i/>
          <w:iCs/>
          <w:sz w:val="28"/>
          <w:szCs w:val="28"/>
          <w:lang w:eastAsia="it-IT"/>
        </w:rPr>
        <w:tab/>
      </w:r>
      <w:r w:rsidRPr="009B6A6B">
        <w:rPr>
          <w:rFonts w:ascii="Times New Roman" w:eastAsia="Times New Roman" w:hAnsi="Times New Roman" w:cs="Times New Roman"/>
          <w:b/>
          <w:i/>
          <w:iCs/>
          <w:sz w:val="28"/>
          <w:szCs w:val="28"/>
          <w:lang w:eastAsia="it-IT"/>
        </w:rPr>
        <w:t>c)</w:t>
      </w:r>
      <w:r w:rsidRPr="009B6A6B">
        <w:rPr>
          <w:rFonts w:ascii="Times New Roman" w:eastAsia="Times New Roman" w:hAnsi="Times New Roman" w:cs="Times New Roman"/>
          <w:b/>
          <w:sz w:val="28"/>
          <w:szCs w:val="28"/>
          <w:lang w:eastAsia="it-IT"/>
        </w:rPr>
        <w:t xml:space="preserve"> formazione professionale.</w:t>
      </w:r>
    </w:p>
    <w:p w:rsidR="009B6A6B" w:rsidRPr="009B6A6B" w:rsidRDefault="009B6A6B" w:rsidP="003C258C">
      <w:pPr>
        <w:spacing w:before="100" w:beforeAutospacing="1" w:after="100" w:afterAutospacing="1" w:line="240" w:lineRule="auto"/>
        <w:ind w:firstLine="708"/>
        <w:jc w:val="both"/>
        <w:rPr>
          <w:rFonts w:ascii="Times New Roman" w:eastAsia="Times New Roman" w:hAnsi="Times New Roman" w:cs="Times New Roman"/>
          <w:b/>
          <w:sz w:val="24"/>
          <w:szCs w:val="24"/>
          <w:lang w:eastAsia="it-IT"/>
        </w:rPr>
      </w:pPr>
      <w:r w:rsidRPr="009B6A6B">
        <w:rPr>
          <w:rFonts w:ascii="Times New Roman" w:eastAsia="Times New Roman" w:hAnsi="Times New Roman" w:cs="Times New Roman"/>
          <w:b/>
          <w:sz w:val="28"/>
          <w:szCs w:val="28"/>
          <w:lang w:eastAsia="it-IT"/>
        </w:rPr>
        <w:t xml:space="preserve">2. </w:t>
      </w:r>
      <w:r w:rsidRPr="009B6A6B">
        <w:rPr>
          <w:rFonts w:ascii="Times New Roman" w:eastAsia="Times New Roman" w:hAnsi="Times New Roman" w:cs="Times New Roman"/>
          <w:b/>
          <w:bCs/>
          <w:sz w:val="28"/>
          <w:szCs w:val="28"/>
          <w:lang w:eastAsia="it-IT"/>
        </w:rPr>
        <w:t xml:space="preserve">Dall'attuazione del presente articolo non devono derivare nuovi o maggiori oneri a carico della finanza pubblica. Le attività previste dal presente articolo sono svolte dalle amministrazioni interessate nell'ambito delle risorse umane, finanziarie e strumentali già disponibili a legislazione vigente. Ai componenti del tavolo di cui al comma 1 non spetta alcun compenso, indennità, gettone di presenza, rimborso spese o emolumento, comunque denominato. </w:t>
      </w:r>
    </w:p>
    <w:p w:rsidR="002561A1" w:rsidRPr="00E3224D" w:rsidRDefault="002561A1" w:rsidP="009B6A6B">
      <w:pPr>
        <w:spacing w:after="0"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Capo II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LAVORO AGILE </w:t>
      </w:r>
    </w:p>
    <w:p w:rsidR="00B56725" w:rsidRDefault="00B56725" w:rsidP="00E3224D">
      <w:pPr>
        <w:spacing w:after="0" w:line="240" w:lineRule="auto"/>
        <w:jc w:val="center"/>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15.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(Lavoro agile).</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Le disposizioni del presente capo, allo scopo di incrementare la competitività e agevolare la conciliazione dei tempi di vita e di lavoro, promuovono il lavoro agile quale modalità di esecuzione del rapporto di lavoro subordinato stabilita mediante accordo tra le parti, anche con forme di organizzazione per fasi, cicli e obiettivi e senza precisi vincoli di orario o di luogo di lavoro, con il possibile utilizzo di strumenti tecnologici per lo svolgimento dell'attività lavorativa. La prestazione lavorativa viene eseguita, in parte all'interno di locali aziendali e in parte all'esterno senza una postazione fissa, entro i soli limiti di durata massima dell'orario di lavoro giornaliero e settimanale, derivanti dalla legge e dalla contrattazione collettiva.</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2. Il datore di lavoro è responsabile della sicurezza e del buon funzionamento degli strumenti tecnologici assegnati al lavoratore per lo svolgimento dell'attività lavorativa.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ab/>
      </w:r>
      <w:r w:rsidR="00E3224D" w:rsidRPr="00E3224D">
        <w:rPr>
          <w:rFonts w:ascii="Times New Roman" w:eastAsia="Times New Roman" w:hAnsi="Times New Roman" w:cs="Times New Roman"/>
          <w:sz w:val="28"/>
          <w:szCs w:val="28"/>
          <w:lang w:eastAsia="it-IT"/>
        </w:rPr>
        <w:t xml:space="preserve">3. Le disposizioni del presente capo si applicano, in quanto compatibili, anche nei rapporti di lavoro alle dipendenze delle amministrazioni pubbliche di cui all'articolo 1, comma 2, del decreto legislativo 30 marzo 2001, n. 165, e successive modificazioni, secondo le direttive emanate anche ai sensi dell'articolo 14 della legge 7 agosto 2015, n. 124, e fatta salva l'applicazione delle diverse disposizioni specificamente adottate per tali rapporti.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4. Gli incentivi di carattere fiscale e contributivo eventualmente riconosciuti in relazione agli incrementi di produttività ed efficienza del lavoro subordinato sono applicabili anche quando l'attività lavorativa sia prestata in modalità di lavoro agile. </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5. Agli adempimenti di cui al presente articolo si provvede senza nuovi o maggiori oneri per la finanza pubblica, con le risorse umane, finanziarie e strumentali disponibili a legislazione vigente. </w:t>
      </w:r>
    </w:p>
    <w:p w:rsidR="00B56725" w:rsidRPr="00E3224D" w:rsidRDefault="00B56725" w:rsidP="00E3224D">
      <w:pPr>
        <w:spacing w:before="100" w:beforeAutospacing="1" w:after="100" w:afterAutospacing="1" w:line="240" w:lineRule="auto"/>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16.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(Forma e recesso).</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L'accordo relativo alla modalità di lavoro agile è stipulato per iscritto ai fini della regolarità amministrativa e della prova, e disciplina l'esecuzione della prestazione lavorativa svolta all'esterno dei locali aziendali, anche con riguardo alle forme di esercizio del potere direttivo del datore di lavoro ed agli strumenti utilizzati dal lavoratore. L'accordo individua altresì i tempi di riposo del lavoratore nonché le misure tecniche e organizzative necessarie per assicurare la disconnessione del lavoratore dalle strumentazioni tecnologiche di lavoro.</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L'accordo di cui al comma 1 può essere a termine o a tempo indeterminato; in tale ultimo caso, il recesso può avvenire con un preavviso non inferiore a trenta giorni. Nel caso di lavoratori disabili ai sensi dell'articolo 1 della legge 12 marzo 1999, n. 68, il termine di preavviso del recesso da parte del datore di lavoro non può essere inferiore a novanta giorni, al</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 xml:space="preserve">fine di consentire un'adeguata riorganizzazione dei percorsi di lavoro rispetto alle esigenze di vita e di cura del lavoratore. In presenza di un giustificato motivo, ciascuno dei contraenti può recedere prima della scadenza del termine nel caso di accordo a tempo determinato, o senza preavviso nel caso di accordo a tempo indeterminato. </w:t>
      </w:r>
    </w:p>
    <w:p w:rsidR="00B56725" w:rsidRPr="00E3224D" w:rsidRDefault="00B56725" w:rsidP="00E3224D">
      <w:pPr>
        <w:spacing w:after="0" w:line="240" w:lineRule="auto"/>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17.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(Trattamento, diritto all'apprendimento continuo e certificazione delle competenze del lavoratore).</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1. Il lavoratore che svolge la prestazione in modalità di lavoro agile ha diritto ad un trattamento economico e normativo non inferiore a quello complessivamente </w:t>
      </w:r>
      <w:r w:rsidR="00E3224D" w:rsidRPr="00E3224D">
        <w:rPr>
          <w:rFonts w:ascii="Times New Roman" w:eastAsia="Times New Roman" w:hAnsi="Times New Roman" w:cs="Times New Roman"/>
          <w:sz w:val="28"/>
          <w:szCs w:val="28"/>
          <w:lang w:eastAsia="it-IT"/>
        </w:rPr>
        <w:lastRenderedPageBreak/>
        <w:t>applicato nei confronti dei lavoratori che svolgono le medesime mansioni esclusivamente all'interno dell'azienda</w:t>
      </w:r>
      <w:r>
        <w:rPr>
          <w:rFonts w:ascii="Times New Roman" w:eastAsia="Times New Roman" w:hAnsi="Times New Roman" w:cs="Times New Roman"/>
          <w:sz w:val="28"/>
          <w:szCs w:val="28"/>
          <w:lang w:eastAsia="it-IT"/>
        </w:rPr>
        <w:t xml:space="preserve"> </w:t>
      </w:r>
      <w:r w:rsidRPr="00B56725">
        <w:rPr>
          <w:rFonts w:ascii="Times New Roman" w:hAnsi="Times New Roman" w:cs="Times New Roman"/>
          <w:b/>
          <w:sz w:val="28"/>
          <w:szCs w:val="28"/>
        </w:rPr>
        <w:t>in attuazione dei contratti collettivi di cui all'articolo 51 del decreto legislativo 15 giugno 2015, n. 81</w:t>
      </w:r>
      <w:r w:rsidR="00E3224D" w:rsidRPr="00E3224D">
        <w:rPr>
          <w:rFonts w:ascii="Times New Roman" w:eastAsia="Times New Roman" w:hAnsi="Times New Roman" w:cs="Times New Roman"/>
          <w:sz w:val="28"/>
          <w:szCs w:val="28"/>
          <w:lang w:eastAsia="it-IT"/>
        </w:rPr>
        <w:t>.</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Al lavoratore impiegato in forme di lavoro agile ai sensi del presente capo può essere riconosciuto, nell'ambito dell'accordo di cui all'articolo 16, il diritto all'apprendimento permanente, in modalità formali, non formali o informali, e alla periodica certificazione delle relative competenze.</w:t>
      </w:r>
    </w:p>
    <w:p w:rsidR="003C258C" w:rsidRPr="00E3224D" w:rsidRDefault="003C258C"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18.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(Potere di controllo e disciplinare).</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L'accordo relativo alla modalità di lavoro agile disciplina l'esercizio del potere di controllo del datore di lavoro sulla prestazione resa dal lavoratore all'esterno dei locali aziendali nel rispetto di quanto disposto dall'articolo 4 della legge 20 maggio 1970, n. 300, e successive modificazioni.</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L'accordo di cui al comma 1 individua le condotte, connesse all'esecuzione della prestazione lavorativa all'esterno dei locali aziendali, che danno luogo all'applicazione di sanzioni disciplinari.</w:t>
      </w:r>
    </w:p>
    <w:p w:rsidR="00B56725"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19.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(Sicurezza sul lavoro).</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Il lavoratore è tenuto a cooperare all'attuazione delle misure di prevenzione predisposte dal datore di lavoro per fronteggiare i rischi connessi all'esecuzione della prestazione all'esterno dei locali aziendali.</w:t>
      </w:r>
    </w:p>
    <w:p w:rsidR="00B56725"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20.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(Assicurazione obbligatoria per gli infortuni e le malattie professionali).</w:t>
      </w:r>
      <w:r w:rsidRPr="00E3224D">
        <w:rPr>
          <w:rFonts w:ascii="Times New Roman" w:eastAsia="Times New Roman" w:hAnsi="Times New Roman" w:cs="Times New Roman"/>
          <w:sz w:val="28"/>
          <w:szCs w:val="28"/>
          <w:lang w:eastAsia="it-IT"/>
        </w:rPr>
        <w:t xml:space="preserve">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1. L'accordo per lo svolgimento della prestazione lavorativa in modalità di lavoro agile e le sue modificazioni sono oggetto delle comunicazioni di cui </w:t>
      </w:r>
      <w:r w:rsidR="00E3224D" w:rsidRPr="00E3224D">
        <w:rPr>
          <w:rFonts w:ascii="Times New Roman" w:eastAsia="Times New Roman" w:hAnsi="Times New Roman" w:cs="Times New Roman"/>
          <w:sz w:val="28"/>
          <w:szCs w:val="28"/>
          <w:lang w:eastAsia="it-IT"/>
        </w:rPr>
        <w:lastRenderedPageBreak/>
        <w:t>all'articolo 9-</w:t>
      </w:r>
      <w:r w:rsidR="00E3224D" w:rsidRPr="00E3224D">
        <w:rPr>
          <w:rFonts w:ascii="Times New Roman" w:eastAsia="Times New Roman" w:hAnsi="Times New Roman" w:cs="Times New Roman"/>
          <w:i/>
          <w:iCs/>
          <w:sz w:val="28"/>
          <w:szCs w:val="28"/>
          <w:lang w:eastAsia="it-IT"/>
        </w:rPr>
        <w:t>bis</w:t>
      </w:r>
      <w:r w:rsidR="00E3224D" w:rsidRPr="00E3224D">
        <w:rPr>
          <w:rFonts w:ascii="Times New Roman" w:eastAsia="Times New Roman" w:hAnsi="Times New Roman" w:cs="Times New Roman"/>
          <w:sz w:val="28"/>
          <w:szCs w:val="28"/>
          <w:lang w:eastAsia="it-IT"/>
        </w:rPr>
        <w:t xml:space="preserve"> del decreto-legge 1</w:t>
      </w:r>
      <w:r w:rsidR="003C258C">
        <w:rPr>
          <w:rFonts w:ascii="Times New Roman" w:eastAsia="Times New Roman" w:hAnsi="Times New Roman" w:cs="Times New Roman"/>
          <w:sz w:val="28"/>
          <w:szCs w:val="28"/>
          <w:lang w:eastAsia="it-IT"/>
        </w:rPr>
        <w:t xml:space="preserve">° </w:t>
      </w:r>
      <w:bookmarkStart w:id="0" w:name="_GoBack"/>
      <w:bookmarkEnd w:id="0"/>
      <w:r w:rsidR="00E3224D" w:rsidRPr="00E3224D">
        <w:rPr>
          <w:rFonts w:ascii="Times New Roman" w:eastAsia="Times New Roman" w:hAnsi="Times New Roman" w:cs="Times New Roman"/>
          <w:sz w:val="28"/>
          <w:szCs w:val="28"/>
          <w:lang w:eastAsia="it-IT"/>
        </w:rPr>
        <w:t>ottobre 1996, n. 510, convertito, con modificazioni, dalla legge 28 novembre 1996, n. 608, e successive modificazioni.</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2. Il lavoratore ha diritto alla tutela contro gli infortuni sul lavoro e le malattie professionali dipendenti da rischi connessi alla prestazione lavorativa resa all'esterno dei locali aziendali.</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3. Il lavoratore ha diritto alla tutela contro gli infortuni sul lavoro occorsi durante il normale percorso di andata e ritorno dal luogo di abitazione a quello prescelto per lo svolgimento della prestazione lavorativa all'esterno dei locali aziendali, nei limiti e alle condizioni di cui al terzo comma dell'articolo 2 del testo unico delle disposizioni per l'assicurazione obbligatoria contro gli infortuni sul lavoro e le malattie professionali, di cui al decreto del Presidente della Repubblica 30</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 xml:space="preserve">giugno 1965, n. 1124, e successive modificazioni, quando la scelta del luogo della prestazione sia dettata da esigenze connesse alla prestazione stessa o dalla necessità del lavoratore di conciliare le esigenze di vita con quelle lavorative e risponda a criteri di ragionevolezza. </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B56725" w:rsidRDefault="00B56725" w:rsidP="00B56725">
      <w:pPr>
        <w:spacing w:after="0" w:line="240" w:lineRule="auto"/>
        <w:jc w:val="center"/>
        <w:rPr>
          <w:rFonts w:ascii="Times New Roman" w:eastAsia="SimSun" w:hAnsi="Times New Roman" w:cs="Times New Roman"/>
          <w:b/>
          <w:i/>
          <w:sz w:val="28"/>
          <w:szCs w:val="28"/>
          <w:lang w:eastAsia="ar-SA"/>
        </w:rPr>
      </w:pPr>
      <w:r w:rsidRPr="00B56725">
        <w:rPr>
          <w:rFonts w:ascii="Times New Roman" w:eastAsia="Times New Roman" w:hAnsi="Times New Roman" w:cs="Times New Roman"/>
          <w:b/>
          <w:sz w:val="28"/>
          <w:szCs w:val="28"/>
          <w:lang w:eastAsia="it-IT"/>
        </w:rPr>
        <w:t>Art</w:t>
      </w:r>
      <w:r w:rsidRPr="00B56725">
        <w:rPr>
          <w:rFonts w:ascii="Times New Roman" w:eastAsia="SimSun" w:hAnsi="Times New Roman" w:cs="Times New Roman"/>
          <w:b/>
          <w:sz w:val="28"/>
          <w:szCs w:val="28"/>
          <w:lang w:eastAsia="ar-SA"/>
        </w:rPr>
        <w:t>.</w:t>
      </w:r>
      <w:r>
        <w:rPr>
          <w:rFonts w:ascii="Times New Roman" w:eastAsia="SimSun" w:hAnsi="Times New Roman" w:cs="Times New Roman"/>
          <w:b/>
          <w:sz w:val="28"/>
          <w:szCs w:val="28"/>
          <w:lang w:eastAsia="ar-SA"/>
        </w:rPr>
        <w:t xml:space="preserve"> </w:t>
      </w:r>
      <w:r w:rsidRPr="00B56725">
        <w:rPr>
          <w:rFonts w:ascii="Times New Roman" w:eastAsia="SimSun" w:hAnsi="Times New Roman" w:cs="Times New Roman"/>
          <w:b/>
          <w:sz w:val="28"/>
          <w:szCs w:val="28"/>
          <w:lang w:eastAsia="ar-SA"/>
        </w:rPr>
        <w:t>20-</w:t>
      </w:r>
      <w:r w:rsidRPr="00B56725">
        <w:rPr>
          <w:rFonts w:ascii="Times New Roman" w:eastAsia="SimSun" w:hAnsi="Times New Roman" w:cs="Times New Roman"/>
          <w:b/>
          <w:i/>
          <w:sz w:val="28"/>
          <w:szCs w:val="28"/>
          <w:lang w:eastAsia="ar-SA"/>
        </w:rPr>
        <w:t>bis</w:t>
      </w:r>
      <w:r>
        <w:rPr>
          <w:rFonts w:ascii="Times New Roman" w:eastAsia="SimSun" w:hAnsi="Times New Roman" w:cs="Times New Roman"/>
          <w:b/>
          <w:i/>
          <w:sz w:val="28"/>
          <w:szCs w:val="28"/>
          <w:lang w:eastAsia="ar-SA"/>
        </w:rPr>
        <w:t>.</w:t>
      </w:r>
    </w:p>
    <w:p w:rsidR="00B56725" w:rsidRPr="00B56725" w:rsidRDefault="00B56725" w:rsidP="00B56725">
      <w:pPr>
        <w:suppressAutoHyphens/>
        <w:jc w:val="center"/>
        <w:rPr>
          <w:rFonts w:ascii="Times New Roman" w:eastAsia="SimSun" w:hAnsi="Times New Roman" w:cs="Times New Roman"/>
          <w:b/>
          <w:i/>
          <w:sz w:val="28"/>
          <w:szCs w:val="28"/>
          <w:lang w:eastAsia="ar-SA"/>
        </w:rPr>
      </w:pPr>
      <w:bookmarkStart w:id="1" w:name="results"/>
      <w:r>
        <w:rPr>
          <w:rStyle w:val="Enfasigrassetto"/>
          <w:rFonts w:ascii="Times New Roman" w:hAnsi="Times New Roman" w:cs="Times New Roman"/>
          <w:i/>
          <w:sz w:val="28"/>
          <w:szCs w:val="28"/>
        </w:rPr>
        <w:t>(</w:t>
      </w:r>
      <w:r w:rsidRPr="00B56725">
        <w:rPr>
          <w:rStyle w:val="Enfasigrassetto"/>
          <w:rFonts w:ascii="Times New Roman" w:hAnsi="Times New Roman" w:cs="Times New Roman"/>
          <w:i/>
          <w:sz w:val="28"/>
          <w:szCs w:val="28"/>
        </w:rPr>
        <w:t>Aliquote contributive applicate agli assistenti domiciliari all'infanzia, qualificati o accreditati presso la Provincia autonoma di Bolzano</w:t>
      </w:r>
      <w:r>
        <w:rPr>
          <w:rStyle w:val="Enfasigrassetto"/>
          <w:rFonts w:ascii="Times New Roman" w:hAnsi="Times New Roman" w:cs="Times New Roman"/>
          <w:i/>
          <w:sz w:val="28"/>
          <w:szCs w:val="28"/>
        </w:rPr>
        <w:t>)</w:t>
      </w:r>
      <w:r w:rsidRPr="00B56725">
        <w:rPr>
          <w:rStyle w:val="Enfasigrassetto"/>
          <w:rFonts w:ascii="Times New Roman" w:hAnsi="Times New Roman" w:cs="Times New Roman"/>
          <w:i/>
          <w:sz w:val="28"/>
          <w:szCs w:val="28"/>
        </w:rPr>
        <w:t>.</w:t>
      </w:r>
      <w:bookmarkEnd w:id="1"/>
    </w:p>
    <w:p w:rsidR="00B56725" w:rsidRPr="00B56725" w:rsidRDefault="00B56725" w:rsidP="00B56725">
      <w:pPr>
        <w:suppressAutoHyphens/>
        <w:jc w:val="both"/>
        <w:rPr>
          <w:rFonts w:ascii="Times New Roman" w:eastAsia="SimSun" w:hAnsi="Times New Roman" w:cs="Times New Roman"/>
          <w:b/>
          <w:sz w:val="28"/>
          <w:szCs w:val="28"/>
          <w:lang w:eastAsia="ar-SA"/>
        </w:rPr>
      </w:pPr>
      <w:r>
        <w:rPr>
          <w:rFonts w:ascii="Times New Roman" w:eastAsia="SimSun" w:hAnsi="Times New Roman" w:cs="Times New Roman"/>
          <w:b/>
          <w:sz w:val="28"/>
          <w:szCs w:val="28"/>
          <w:lang w:eastAsia="ar-SA"/>
        </w:rPr>
        <w:tab/>
      </w:r>
      <w:r w:rsidRPr="00B56725">
        <w:rPr>
          <w:rFonts w:ascii="Times New Roman" w:eastAsia="SimSun" w:hAnsi="Times New Roman" w:cs="Times New Roman"/>
          <w:b/>
          <w:sz w:val="28"/>
          <w:szCs w:val="28"/>
          <w:lang w:eastAsia="ar-SA"/>
        </w:rPr>
        <w:t xml:space="preserve">1. L’articolo 1, comma 793, della legge 27 dicembre 2006, n. 296, è abrogato a decorrere dal 1° settembre 2017. </w:t>
      </w:r>
    </w:p>
    <w:p w:rsidR="00B56725"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Capo III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DISPOSIZIONI FINALI </w:t>
      </w:r>
    </w:p>
    <w:p w:rsidR="00B56725" w:rsidRDefault="00B56725" w:rsidP="00E3224D">
      <w:pPr>
        <w:spacing w:after="0" w:line="240" w:lineRule="auto"/>
        <w:jc w:val="center"/>
        <w:rPr>
          <w:rFonts w:ascii="Times New Roman" w:eastAsia="Times New Roman" w:hAnsi="Times New Roman" w:cs="Times New Roman"/>
          <w:sz w:val="28"/>
          <w:szCs w:val="28"/>
          <w:lang w:eastAsia="it-IT"/>
        </w:rPr>
      </w:pPr>
    </w:p>
    <w:p w:rsidR="00E3224D" w:rsidRPr="00E3224D" w:rsidRDefault="00E3224D" w:rsidP="00B56725">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Art. 21.</w:t>
      </w:r>
    </w:p>
    <w:p w:rsidR="00E3224D" w:rsidRPr="00E3224D" w:rsidRDefault="00E3224D" w:rsidP="00B56725">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(Disposizioni finanziarie).</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1. L'autorizzazione di spesa di cui all'articolo 1, comma 204, della legge 28 dicembre 2015, n. 208, è incrementata di 4,5 milioni di euro per l'anno 2017, di 1,9 milioni di euro per l'anno 2018 e di 4,5 milioni di euro annui a decorrere dall'anno 2019. All'onere derivante dal primo periodo del presente comma, pari a 4,5 milioni di euro per l'anno 2017, 1,9 milioni di euro per l'anno 2018 e 4,5 milioni di euro annui a decorrere dall'anno 2019, si provvede mediante corrispondente riduzione dell'autorizzazione di spesa di cui all'articolo 1, comma 107, della legge 23 dicembre 2014, n. 190.</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lastRenderedPageBreak/>
        <w:tab/>
      </w:r>
      <w:r w:rsidR="00E3224D" w:rsidRPr="00E3224D">
        <w:rPr>
          <w:rFonts w:ascii="Times New Roman" w:eastAsia="Times New Roman" w:hAnsi="Times New Roman" w:cs="Times New Roman"/>
          <w:sz w:val="28"/>
          <w:szCs w:val="28"/>
          <w:lang w:eastAsia="it-IT"/>
        </w:rPr>
        <w:t>2. Alle minori entrate e agli oneri derivanti dagli articoli 7, 8, 12 e 13, valutati in 7,30 milioni di euro per l'anno 2016, 59,52 milioni di euro per l'anno 2017, 41,87 milioni di euro per l'anno 2018, 41,96 milioni di euro per l'anno 2019, 42,20 milioni di euro per l'anno 2020, 42,80 milioni di euro per l'anno 2021, 43 milioni di euro per l'anno 2022, 43,41 milioni di euro per l'anno 2023, 43,63 milioni di euro per l'anno 2024 e 43,94 milioni di euro annui a decorrere dall'anno 2025, si provvede:</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a)</w:t>
      </w:r>
      <w:r w:rsidR="00E3224D" w:rsidRPr="00E3224D">
        <w:rPr>
          <w:rFonts w:ascii="Times New Roman" w:eastAsia="Times New Roman" w:hAnsi="Times New Roman" w:cs="Times New Roman"/>
          <w:sz w:val="28"/>
          <w:szCs w:val="28"/>
          <w:lang w:eastAsia="it-IT"/>
        </w:rPr>
        <w:t xml:space="preserve"> quanto a 7,30 milioni di euro per l'anno 2016, 54,34 milioni di euro per l'anno 2017, 41,87 milioni di euro per l'anno 2018, 41,96 milioni di euro per l'anno 2019, 42,20 milioni di euro per</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l'anno 2020, 42,80 milioni di euro per l'anno 2021, 43 milioni di euro per l'anno 2022, 43,41 milioni di euro per l'anno 2023, 43,63 milioni di euro per l'anno 2024 e 43,94 milioni di euro annui a decorrere dall'anno 2025, mediante corrispondente riduzione dell'autorizzazione di spesa di cui all'articolo 1, comma 204, della legge 28 dicembre 2015, n. 208;</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b)</w:t>
      </w:r>
      <w:r w:rsidR="00E3224D" w:rsidRPr="00E3224D">
        <w:rPr>
          <w:rFonts w:ascii="Times New Roman" w:eastAsia="Times New Roman" w:hAnsi="Times New Roman" w:cs="Times New Roman"/>
          <w:sz w:val="28"/>
          <w:szCs w:val="28"/>
          <w:lang w:eastAsia="it-IT"/>
        </w:rPr>
        <w:t xml:space="preserve"> quanto a 0,18 milioni di euro per l'anno 2017, mediante corrispondente riduzione dell'autorizzazione di spesa di cui all'articolo 10, comma 5, del decreto-legge 29 novembre 2004, n. 282, convertito, con modificazioni, dalla legge 27 dicembre 2004, n. 307;</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c)</w:t>
      </w:r>
      <w:r w:rsidR="00E3224D" w:rsidRPr="00E3224D">
        <w:rPr>
          <w:rFonts w:ascii="Times New Roman" w:eastAsia="Times New Roman" w:hAnsi="Times New Roman" w:cs="Times New Roman"/>
          <w:sz w:val="28"/>
          <w:szCs w:val="28"/>
          <w:lang w:eastAsia="it-IT"/>
        </w:rPr>
        <w:t xml:space="preserve"> quanto a 5 milioni di euro per l'anno 2017, mediante corrispondente riduzione delle proiezioni dello stanziamento del fondo speciale di parte corrente iscritto, ai fini del bilancio triennale 2016-2018, nell'ambito del programma «Fondi di riserva e speciali» della missione «Fondi da ripartire» dello stato di previsione del Ministero dell'economia e delle finanze per l'anno 2016, allo scopo parzialmente utilizzando l'accantonamento relativo al Ministero del lavoro e delle politiche sociali.</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3. Ai sensi dell'articolo 17, comma 12, della legge 31 dicembre 2009, n. 196, il Ministero dell'economia e delle finanze e il Ministero del lavoro e delle politiche sociali, anche avvalendosi del sistema permanente di monitoraggio e valutazione istituito ai sensi dell'articolo 1, comma 2, della legge 28 giugno 2012, n. 92, assicurano, con le risorse umane, strumentali e finanziarie disponibili a legislazione vigente e senza nuovi o maggiori oneri a carico della finanza pubblica, il monitoraggio degli effetti finanziari derivanti dalle disposizioni della presente legge. Nel caso in cui si verifichino, o siano in procinto di verificarsi, scostamenti rispetto alle previsioni di cui al comma 2, il Ministro dell'economia e delle finanze, sentito il Ministro del lavoro e delle politiche sociali, provvede, con proprio decreto, alla riduzione, nella misura necessaria</w:t>
      </w:r>
      <w:r>
        <w:rPr>
          <w:rFonts w:ascii="Times New Roman" w:eastAsia="Times New Roman" w:hAnsi="Times New Roman" w:cs="Times New Roman"/>
          <w:sz w:val="28"/>
          <w:szCs w:val="28"/>
          <w:lang w:eastAsia="it-IT"/>
        </w:rPr>
        <w:t xml:space="preserve"> </w:t>
      </w:r>
      <w:r w:rsidR="00E3224D" w:rsidRPr="00E3224D">
        <w:rPr>
          <w:rFonts w:ascii="Times New Roman" w:eastAsia="Times New Roman" w:hAnsi="Times New Roman" w:cs="Times New Roman"/>
          <w:sz w:val="28"/>
          <w:szCs w:val="28"/>
          <w:lang w:eastAsia="it-IT"/>
        </w:rPr>
        <w:t>alla copertura finanziaria dei maggiori oneri risultanti dall'attività di monitoraggio:</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tab/>
      </w:r>
      <w:r w:rsidR="00E3224D" w:rsidRPr="00E3224D">
        <w:rPr>
          <w:rFonts w:ascii="Times New Roman" w:eastAsia="Times New Roman" w:hAnsi="Times New Roman" w:cs="Times New Roman"/>
          <w:i/>
          <w:iCs/>
          <w:sz w:val="28"/>
          <w:szCs w:val="28"/>
          <w:lang w:eastAsia="it-IT"/>
        </w:rPr>
        <w:t>a)</w:t>
      </w:r>
      <w:r w:rsidR="00E3224D" w:rsidRPr="00E3224D">
        <w:rPr>
          <w:rFonts w:ascii="Times New Roman" w:eastAsia="Times New Roman" w:hAnsi="Times New Roman" w:cs="Times New Roman"/>
          <w:sz w:val="28"/>
          <w:szCs w:val="28"/>
          <w:lang w:eastAsia="it-IT"/>
        </w:rPr>
        <w:t xml:space="preserve"> per gli anni 2016 e 2017, delle dotazioni finanziarie di parte corrente aventi la natura di spese rimodulabili, ai sensi dell'articolo 21, comma 5, lettera </w:t>
      </w:r>
      <w:r w:rsidR="00E3224D" w:rsidRPr="00E3224D">
        <w:rPr>
          <w:rFonts w:ascii="Times New Roman" w:eastAsia="Times New Roman" w:hAnsi="Times New Roman" w:cs="Times New Roman"/>
          <w:i/>
          <w:iCs/>
          <w:sz w:val="28"/>
          <w:szCs w:val="28"/>
          <w:lang w:eastAsia="it-IT"/>
        </w:rPr>
        <w:t>b)</w:t>
      </w:r>
      <w:r w:rsidR="00E3224D" w:rsidRPr="00E3224D">
        <w:rPr>
          <w:rFonts w:ascii="Times New Roman" w:eastAsia="Times New Roman" w:hAnsi="Times New Roman" w:cs="Times New Roman"/>
          <w:sz w:val="28"/>
          <w:szCs w:val="28"/>
          <w:lang w:eastAsia="it-IT"/>
        </w:rPr>
        <w:t>, della legge 31 dicembre 2009, n. 196, nell'ambito dello stato di previsione del Ministero del lavoro e delle politiche sociali;</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i/>
          <w:iCs/>
          <w:sz w:val="28"/>
          <w:szCs w:val="28"/>
          <w:lang w:eastAsia="it-IT"/>
        </w:rPr>
        <w:lastRenderedPageBreak/>
        <w:tab/>
      </w:r>
      <w:r w:rsidR="00E3224D" w:rsidRPr="00E3224D">
        <w:rPr>
          <w:rFonts w:ascii="Times New Roman" w:eastAsia="Times New Roman" w:hAnsi="Times New Roman" w:cs="Times New Roman"/>
          <w:i/>
          <w:iCs/>
          <w:sz w:val="28"/>
          <w:szCs w:val="28"/>
          <w:lang w:eastAsia="it-IT"/>
        </w:rPr>
        <w:t>b)</w:t>
      </w:r>
      <w:r w:rsidR="00E3224D" w:rsidRPr="00E3224D">
        <w:rPr>
          <w:rFonts w:ascii="Times New Roman" w:eastAsia="Times New Roman" w:hAnsi="Times New Roman" w:cs="Times New Roman"/>
          <w:sz w:val="28"/>
          <w:szCs w:val="28"/>
          <w:lang w:eastAsia="it-IT"/>
        </w:rPr>
        <w:t xml:space="preserve"> per gli anni 2018 e seguenti, dell'autorizzazione di spesa di cui all'articolo 1, comma 204, della legge 28 dicembre 2015, n. 208.</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4. Nei casi di cui al comma 3, il Ministro dell'economia e delle finanze riferisce alle Camere con apposita relazione ai sensi dell'articolo 17, comma 12, della legge 31 dicembre 2009, n. 196.</w:t>
      </w:r>
    </w:p>
    <w:p w:rsidR="00B56725"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5. Per gli anni 2018 e seguenti, è conseguentemente accantonato e reso indisponibile a valere sull'autorizzazione di spesa di cui all'articolo 1, comma 204, della legge 28 dicembre 2015, n. 208, un importo complessivo pari al 50 per cento degli oneri di cui agli articoli 7, commi da 3 a 8, 12 e 13, fino all'esito dei monitoraggi annuali previsti dal comma 3. Le somme accantonate e non utilizzate all'esito del monitoraggio sono conservate nel conto dei residui per essere destinate al Fondo sociale per occupazione e formazione, di cui all'articolo 18, comma 1, lettera </w:t>
      </w:r>
      <w:r w:rsidR="00E3224D" w:rsidRPr="00E3224D">
        <w:rPr>
          <w:rFonts w:ascii="Times New Roman" w:eastAsia="Times New Roman" w:hAnsi="Times New Roman" w:cs="Times New Roman"/>
          <w:i/>
          <w:iCs/>
          <w:sz w:val="28"/>
          <w:szCs w:val="28"/>
          <w:lang w:eastAsia="it-IT"/>
        </w:rPr>
        <w:t>a)</w:t>
      </w:r>
      <w:r w:rsidR="00E3224D" w:rsidRPr="00E3224D">
        <w:rPr>
          <w:rFonts w:ascii="Times New Roman" w:eastAsia="Times New Roman" w:hAnsi="Times New Roman" w:cs="Times New Roman"/>
          <w:sz w:val="28"/>
          <w:szCs w:val="28"/>
          <w:lang w:eastAsia="it-IT"/>
        </w:rPr>
        <w:t xml:space="preserve">, del decreto-legge 29 novembre 2008, n. 185, convertito, con modificazioni, dalla </w:t>
      </w:r>
      <w:hyperlink r:id="rId5" w:tgtFrame="rifNormativi" w:history="1">
        <w:r w:rsidR="00E3224D" w:rsidRPr="00E3224D">
          <w:rPr>
            <w:rFonts w:ascii="Times New Roman" w:eastAsia="Times New Roman" w:hAnsi="Times New Roman" w:cs="Times New Roman"/>
            <w:sz w:val="28"/>
            <w:szCs w:val="28"/>
            <w:lang w:eastAsia="it-IT"/>
          </w:rPr>
          <w:t>legge 28 gennaio 2009, n. 2</w:t>
        </w:r>
      </w:hyperlink>
      <w:r w:rsidR="00E3224D" w:rsidRPr="00E3224D">
        <w:rPr>
          <w:rFonts w:ascii="Times New Roman" w:eastAsia="Times New Roman" w:hAnsi="Times New Roman" w:cs="Times New Roman"/>
          <w:sz w:val="28"/>
          <w:szCs w:val="28"/>
          <w:lang w:eastAsia="it-IT"/>
        </w:rPr>
        <w:t>.</w:t>
      </w:r>
    </w:p>
    <w:p w:rsid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6. Il Ministro dell'economia e delle finanze è autorizzato ad apportare, con propri decreti, le occorrenti variazioni di bilancio.</w:t>
      </w:r>
    </w:p>
    <w:p w:rsidR="00B56725"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sz w:val="28"/>
          <w:szCs w:val="28"/>
          <w:lang w:eastAsia="it-IT"/>
        </w:rPr>
        <w:t xml:space="preserve">Art. 22. </w:t>
      </w:r>
    </w:p>
    <w:p w:rsidR="00E3224D" w:rsidRPr="00E3224D" w:rsidRDefault="00E3224D" w:rsidP="00E3224D">
      <w:pPr>
        <w:spacing w:after="0" w:line="240" w:lineRule="auto"/>
        <w:jc w:val="center"/>
        <w:rPr>
          <w:rFonts w:ascii="Times New Roman" w:eastAsia="Times New Roman" w:hAnsi="Times New Roman" w:cs="Times New Roman"/>
          <w:sz w:val="28"/>
          <w:szCs w:val="28"/>
          <w:lang w:eastAsia="it-IT"/>
        </w:rPr>
      </w:pPr>
      <w:r w:rsidRPr="00E3224D">
        <w:rPr>
          <w:rFonts w:ascii="Times New Roman" w:eastAsia="Times New Roman" w:hAnsi="Times New Roman" w:cs="Times New Roman"/>
          <w:i/>
          <w:iCs/>
          <w:sz w:val="28"/>
          <w:szCs w:val="28"/>
          <w:lang w:eastAsia="it-IT"/>
        </w:rPr>
        <w:t>(Entrata in vigore).</w:t>
      </w:r>
      <w:r w:rsidRPr="00E3224D">
        <w:rPr>
          <w:rFonts w:ascii="Times New Roman" w:eastAsia="Times New Roman" w:hAnsi="Times New Roman" w:cs="Times New Roman"/>
          <w:sz w:val="28"/>
          <w:szCs w:val="28"/>
          <w:lang w:eastAsia="it-IT"/>
        </w:rPr>
        <w:t xml:space="preserve"> </w:t>
      </w:r>
    </w:p>
    <w:p w:rsidR="00E3224D" w:rsidRPr="00E3224D" w:rsidRDefault="00B56725" w:rsidP="00B56725">
      <w:pPr>
        <w:spacing w:before="100" w:beforeAutospacing="1" w:after="100" w:afterAutospacing="1"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r>
      <w:r w:rsidR="00E3224D" w:rsidRPr="00E3224D">
        <w:rPr>
          <w:rFonts w:ascii="Times New Roman" w:eastAsia="Times New Roman" w:hAnsi="Times New Roman" w:cs="Times New Roman"/>
          <w:sz w:val="28"/>
          <w:szCs w:val="28"/>
          <w:lang w:eastAsia="it-IT"/>
        </w:rPr>
        <w:t xml:space="preserve">1. La presente legge entra in vigore il giorno successivo a quello della sua pubblicazione nella </w:t>
      </w:r>
      <w:r w:rsidR="00E3224D" w:rsidRPr="00E3224D">
        <w:rPr>
          <w:rFonts w:ascii="Times New Roman" w:eastAsia="Times New Roman" w:hAnsi="Times New Roman" w:cs="Times New Roman"/>
          <w:i/>
          <w:iCs/>
          <w:sz w:val="28"/>
          <w:szCs w:val="28"/>
          <w:lang w:eastAsia="it-IT"/>
        </w:rPr>
        <w:t>Gazzetta Ufficiale</w:t>
      </w:r>
      <w:r w:rsidR="00E3224D" w:rsidRPr="00E3224D">
        <w:rPr>
          <w:rFonts w:ascii="Times New Roman" w:eastAsia="Times New Roman" w:hAnsi="Times New Roman" w:cs="Times New Roman"/>
          <w:sz w:val="28"/>
          <w:szCs w:val="28"/>
          <w:lang w:eastAsia="it-IT"/>
        </w:rPr>
        <w:t>.</w:t>
      </w:r>
    </w:p>
    <w:p w:rsidR="00897A94" w:rsidRPr="00E3224D" w:rsidRDefault="00BA5892">
      <w:pPr>
        <w:rPr>
          <w:rFonts w:ascii="Times New Roman" w:hAnsi="Times New Roman" w:cs="Times New Roman"/>
          <w:sz w:val="28"/>
          <w:szCs w:val="28"/>
        </w:rPr>
      </w:pPr>
    </w:p>
    <w:sectPr w:rsidR="00897A94" w:rsidRPr="00E3224D" w:rsidSect="009718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3224D"/>
    <w:rsid w:val="002561A1"/>
    <w:rsid w:val="0031360E"/>
    <w:rsid w:val="003C258C"/>
    <w:rsid w:val="005D7E3C"/>
    <w:rsid w:val="00685FF3"/>
    <w:rsid w:val="006B0624"/>
    <w:rsid w:val="009718A9"/>
    <w:rsid w:val="009B6A6B"/>
    <w:rsid w:val="00A23580"/>
    <w:rsid w:val="00B56725"/>
    <w:rsid w:val="00B61E24"/>
    <w:rsid w:val="00BA5892"/>
    <w:rsid w:val="00C457B5"/>
    <w:rsid w:val="00CF7DFC"/>
    <w:rsid w:val="00E3224D"/>
    <w:rsid w:val="00F35ACA"/>
    <w:rsid w:val="00FA5C46"/>
    <w:rsid w:val="00FC1D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18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56725"/>
    <w:rPr>
      <w:b/>
      <w:bCs/>
    </w:rPr>
  </w:style>
  <w:style w:type="paragraph" w:styleId="Testofumetto">
    <w:name w:val="Balloon Text"/>
    <w:basedOn w:val="Normale"/>
    <w:link w:val="TestofumettoCarattere"/>
    <w:uiPriority w:val="99"/>
    <w:semiHidden/>
    <w:unhideWhenUsed/>
    <w:rsid w:val="003C25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56725"/>
    <w:rPr>
      <w:b/>
      <w:bCs/>
    </w:rPr>
  </w:style>
  <w:style w:type="paragraph" w:styleId="Testofumetto">
    <w:name w:val="Balloon Text"/>
    <w:basedOn w:val="Normale"/>
    <w:link w:val="TestofumettoCarattere"/>
    <w:uiPriority w:val="99"/>
    <w:semiHidden/>
    <w:unhideWhenUsed/>
    <w:rsid w:val="003C25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0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mattiva.it/uri-res/N2Ls?urn:nir:stato:legge:2009-01-28;2" TargetMode="External"/><Relationship Id="rId4" Type="http://schemas.openxmlformats.org/officeDocument/2006/relationships/hyperlink" Target="http://www.normattiva.it/uri-res/N2Ls?urn:nir:stato:legge:2009-04-09;3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5532</Words>
  <Characters>31534</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2017-02-28T18:27:00Z</cp:lastPrinted>
  <dcterms:created xsi:type="dcterms:W3CDTF">2017-03-07T17:44:00Z</dcterms:created>
  <dcterms:modified xsi:type="dcterms:W3CDTF">2017-03-07T17:44:00Z</dcterms:modified>
</cp:coreProperties>
</file>