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4DB" w:rsidRDefault="006D44DB" w:rsidP="006D44DB">
      <w:pPr>
        <w:spacing w:after="0" w:line="312" w:lineRule="auto"/>
        <w:ind w:firstLine="284"/>
        <w:jc w:val="center"/>
        <w:rPr>
          <w:rFonts w:ascii="Times New Roman" w:hAnsi="Times New Roman" w:cs="Times New Roman"/>
          <w:b/>
          <w:sz w:val="24"/>
          <w:szCs w:val="24"/>
        </w:rPr>
      </w:pPr>
      <w:r>
        <w:rPr>
          <w:rFonts w:ascii="Times New Roman" w:hAnsi="Times New Roman" w:cs="Times New Roman"/>
          <w:b/>
          <w:sz w:val="24"/>
          <w:szCs w:val="24"/>
        </w:rPr>
        <w:t>Schema di decreto legislativo recante disposizioni in materia di contratto a tempo indeterminato a tutele crescenti (Atto n. 134)</w:t>
      </w:r>
    </w:p>
    <w:p w:rsidR="006D44DB" w:rsidRDefault="006D44DB" w:rsidP="006D44DB">
      <w:pPr>
        <w:spacing w:after="0" w:line="312" w:lineRule="auto"/>
        <w:ind w:firstLine="284"/>
        <w:jc w:val="center"/>
        <w:rPr>
          <w:rFonts w:ascii="Times New Roman" w:hAnsi="Times New Roman" w:cs="Times New Roman"/>
          <w:b/>
          <w:sz w:val="24"/>
          <w:szCs w:val="24"/>
        </w:rPr>
      </w:pPr>
    </w:p>
    <w:p w:rsidR="006D44DB" w:rsidRDefault="006D44DB" w:rsidP="006D44DB">
      <w:pPr>
        <w:spacing w:after="0" w:line="312" w:lineRule="auto"/>
        <w:ind w:firstLine="284"/>
        <w:jc w:val="center"/>
        <w:rPr>
          <w:rFonts w:ascii="Times New Roman" w:hAnsi="Times New Roman" w:cs="Times New Roman"/>
          <w:b/>
          <w:sz w:val="24"/>
          <w:szCs w:val="24"/>
        </w:rPr>
      </w:pPr>
    </w:p>
    <w:p w:rsidR="006D44DB" w:rsidRPr="006D44DB" w:rsidRDefault="006D44DB" w:rsidP="006D44DB">
      <w:pPr>
        <w:spacing w:after="0" w:line="312" w:lineRule="auto"/>
        <w:ind w:firstLine="284"/>
        <w:jc w:val="center"/>
        <w:rPr>
          <w:rFonts w:ascii="Times New Roman" w:hAnsi="Times New Roman" w:cs="Times New Roman"/>
          <w:i/>
          <w:sz w:val="24"/>
          <w:szCs w:val="24"/>
        </w:rPr>
      </w:pPr>
      <w:r>
        <w:rPr>
          <w:rFonts w:ascii="Times New Roman" w:hAnsi="Times New Roman" w:cs="Times New Roman"/>
          <w:b/>
          <w:i/>
          <w:sz w:val="24"/>
          <w:szCs w:val="24"/>
        </w:rPr>
        <w:t xml:space="preserve">PARERE </w:t>
      </w:r>
      <w:r w:rsidR="00EE6360">
        <w:rPr>
          <w:rFonts w:ascii="Times New Roman" w:hAnsi="Times New Roman" w:cs="Times New Roman"/>
          <w:b/>
          <w:i/>
          <w:sz w:val="24"/>
          <w:szCs w:val="24"/>
        </w:rPr>
        <w:t>APPROVATO</w:t>
      </w:r>
    </w:p>
    <w:p w:rsidR="00733527" w:rsidRDefault="00733527" w:rsidP="006D44DB">
      <w:pPr>
        <w:spacing w:after="0" w:line="312" w:lineRule="auto"/>
        <w:ind w:firstLine="284"/>
        <w:jc w:val="both"/>
      </w:pPr>
    </w:p>
    <w:p w:rsidR="00733527" w:rsidRDefault="00733527">
      <w:pPr>
        <w:rPr>
          <w:rFonts w:ascii="Times New Roman" w:hAnsi="Times New Roman" w:cs="Times New Roman"/>
          <w:sz w:val="24"/>
          <w:szCs w:val="24"/>
        </w:rPr>
      </w:pPr>
      <w:r>
        <w:rPr>
          <w:rFonts w:ascii="Times New Roman" w:hAnsi="Times New Roman" w:cs="Times New Roman"/>
          <w:sz w:val="24"/>
          <w:szCs w:val="24"/>
        </w:rPr>
        <w:tab/>
        <w:t>La XI Commissione,</w:t>
      </w:r>
    </w:p>
    <w:p w:rsidR="00400CCD" w:rsidRDefault="00733527">
      <w:pPr>
        <w:jc w:val="both"/>
        <w:rPr>
          <w:rFonts w:ascii="Times New Roman" w:hAnsi="Times New Roman" w:cs="Times New Roman"/>
          <w:sz w:val="24"/>
          <w:szCs w:val="24"/>
        </w:rPr>
      </w:pPr>
      <w:r>
        <w:rPr>
          <w:rFonts w:ascii="Times New Roman" w:hAnsi="Times New Roman" w:cs="Times New Roman"/>
          <w:sz w:val="24"/>
          <w:szCs w:val="24"/>
        </w:rPr>
        <w:tab/>
      </w:r>
      <w:r w:rsidR="00400CCD" w:rsidRPr="00400CCD">
        <w:rPr>
          <w:rFonts w:ascii="Times New Roman" w:hAnsi="Times New Roman" w:cs="Times New Roman"/>
          <w:sz w:val="24"/>
          <w:szCs w:val="24"/>
        </w:rPr>
        <w:t>esaminato lo schema di decreto legislativo recante disposizioni in materia di contratto di lavoro a tempo indeterminato a tutele crescenti, in attuazione della legge 10 dicembre 2014, n. 183 (atto n. 134);</w:t>
      </w:r>
    </w:p>
    <w:p w:rsidR="00733527" w:rsidRDefault="00686B98">
      <w:pPr>
        <w:jc w:val="both"/>
        <w:rPr>
          <w:rFonts w:ascii="Times New Roman" w:hAnsi="Times New Roman" w:cs="Times New Roman"/>
          <w:sz w:val="24"/>
          <w:szCs w:val="24"/>
        </w:rPr>
      </w:pPr>
      <w:r>
        <w:rPr>
          <w:rFonts w:ascii="Times New Roman" w:hAnsi="Times New Roman" w:cs="Times New Roman"/>
          <w:sz w:val="24"/>
          <w:szCs w:val="24"/>
        </w:rPr>
        <w:tab/>
      </w:r>
      <w:r w:rsidR="00733527">
        <w:rPr>
          <w:rFonts w:ascii="Times New Roman" w:hAnsi="Times New Roman" w:cs="Times New Roman"/>
          <w:sz w:val="24"/>
          <w:szCs w:val="24"/>
        </w:rPr>
        <w:t>rilevato che il decreto in esame costituisce il primo provvedimento attuativo della delega di cui alla legge 10 dicembre 2014, n. 183, recante deleghe al Governo in materia di riforma degli ammortizzatori sociali, dei servizi per il lavoro e delle politiche attive, nonché in materia di riordino della disciplina dei rapporti di lavoro e dell'attività ispettiva e di tutela e conciliazione delle esigenze di cura, di vita e di lavoro;</w:t>
      </w:r>
    </w:p>
    <w:p w:rsidR="00733527" w:rsidRDefault="00733527">
      <w:pPr>
        <w:jc w:val="both"/>
        <w:rPr>
          <w:rFonts w:ascii="Times New Roman" w:hAnsi="Times New Roman" w:cs="Times New Roman"/>
          <w:sz w:val="24"/>
          <w:szCs w:val="24"/>
        </w:rPr>
      </w:pPr>
      <w:r>
        <w:rPr>
          <w:rFonts w:ascii="Times New Roman" w:hAnsi="Times New Roman" w:cs="Times New Roman"/>
          <w:sz w:val="24"/>
          <w:szCs w:val="24"/>
        </w:rPr>
        <w:tab/>
        <w:t>evidenziato come le misure relative all’introduzione, per i nuovi assunti, d</w:t>
      </w:r>
      <w:r w:rsidR="00686B98">
        <w:rPr>
          <w:rFonts w:ascii="Times New Roman" w:hAnsi="Times New Roman" w:cs="Times New Roman"/>
          <w:sz w:val="24"/>
          <w:szCs w:val="24"/>
        </w:rPr>
        <w:t>el</w:t>
      </w:r>
      <w:r>
        <w:rPr>
          <w:rFonts w:ascii="Times New Roman" w:hAnsi="Times New Roman" w:cs="Times New Roman"/>
          <w:sz w:val="24"/>
          <w:szCs w:val="24"/>
        </w:rPr>
        <w:t xml:space="preserve"> contratto di lavoro a tempo i</w:t>
      </w:r>
      <w:r w:rsidR="00686B98">
        <w:rPr>
          <w:rFonts w:ascii="Times New Roman" w:hAnsi="Times New Roman" w:cs="Times New Roman"/>
          <w:sz w:val="24"/>
          <w:szCs w:val="24"/>
        </w:rPr>
        <w:t xml:space="preserve">ndeterminato a tutele crescenti, che determinano un ridimensionamento delle tutele in caso di licenziamento illegittimo, </w:t>
      </w:r>
      <w:r w:rsidR="004765FA">
        <w:rPr>
          <w:rFonts w:ascii="Times New Roman" w:hAnsi="Times New Roman" w:cs="Times New Roman"/>
          <w:sz w:val="24"/>
          <w:szCs w:val="24"/>
        </w:rPr>
        <w:t>trovano</w:t>
      </w:r>
      <w:r w:rsidR="00686B98">
        <w:rPr>
          <w:rFonts w:ascii="Times New Roman" w:hAnsi="Times New Roman" w:cs="Times New Roman"/>
          <w:sz w:val="24"/>
          <w:szCs w:val="24"/>
        </w:rPr>
        <w:t xml:space="preserve"> un bilanciamento </w:t>
      </w:r>
      <w:r w:rsidR="004765FA">
        <w:rPr>
          <w:rFonts w:ascii="Times New Roman" w:hAnsi="Times New Roman" w:cs="Times New Roman"/>
          <w:sz w:val="24"/>
          <w:szCs w:val="24"/>
        </w:rPr>
        <w:t>nel quadro di</w:t>
      </w:r>
      <w:r w:rsidR="00686B98">
        <w:rPr>
          <w:rFonts w:ascii="Times New Roman" w:hAnsi="Times New Roman" w:cs="Times New Roman"/>
          <w:sz w:val="24"/>
          <w:szCs w:val="24"/>
        </w:rPr>
        <w:t xml:space="preserve"> un </w:t>
      </w:r>
      <w:r w:rsidR="004765FA">
        <w:rPr>
          <w:rFonts w:ascii="Times New Roman" w:hAnsi="Times New Roman" w:cs="Times New Roman"/>
          <w:sz w:val="24"/>
          <w:szCs w:val="24"/>
        </w:rPr>
        <w:t>sistema</w:t>
      </w:r>
      <w:r>
        <w:rPr>
          <w:rFonts w:ascii="Times New Roman" w:hAnsi="Times New Roman" w:cs="Times New Roman"/>
          <w:sz w:val="24"/>
          <w:szCs w:val="24"/>
        </w:rPr>
        <w:t xml:space="preserve"> di interventi più ampio e comprensivo volto, in particolare, a rafforzare le tutele per i lavoratori che abbiano perduto involontariamente l’occupazione e a limitare il ricorso a contratti precari, promuovendo, in coerenza con le indicazioni europee, il contratto a tempo indeterminato come forma comune di contratto di lavoro, secondo quanto espressamente previsto dal criterio di delega di cui all’articolo 1, comma 7, lettera </w:t>
      </w:r>
      <w:r>
        <w:rPr>
          <w:rFonts w:ascii="Times New Roman" w:hAnsi="Times New Roman" w:cs="Times New Roman"/>
          <w:i/>
          <w:sz w:val="24"/>
          <w:szCs w:val="24"/>
        </w:rPr>
        <w:t>b)</w:t>
      </w:r>
      <w:r>
        <w:rPr>
          <w:rFonts w:ascii="Times New Roman" w:hAnsi="Times New Roman" w:cs="Times New Roman"/>
          <w:sz w:val="24"/>
          <w:szCs w:val="24"/>
        </w:rPr>
        <w:t>, della richiamata legge n. 183 del 2014;</w:t>
      </w:r>
    </w:p>
    <w:p w:rsidR="003946AC" w:rsidRDefault="003946AC">
      <w:pPr>
        <w:jc w:val="both"/>
        <w:rPr>
          <w:rFonts w:ascii="Times New Roman" w:hAnsi="Times New Roman" w:cs="Times New Roman"/>
          <w:sz w:val="24"/>
          <w:szCs w:val="24"/>
        </w:rPr>
      </w:pPr>
      <w:r>
        <w:rPr>
          <w:rFonts w:ascii="Times New Roman" w:hAnsi="Times New Roman" w:cs="Times New Roman"/>
          <w:sz w:val="24"/>
          <w:szCs w:val="24"/>
        </w:rPr>
        <w:tab/>
        <w:t>auspicato che il provvedimento in esame contribuisca a promuovere, unitamente agli altri interventi messi in campo dal Governo, la ripresa dei livelli occupazionali e l’incremento della quota di assunzioni con contratti di lavoro a tempo indeterminato;</w:t>
      </w:r>
    </w:p>
    <w:p w:rsidR="00686B98" w:rsidRDefault="00686B98">
      <w:pPr>
        <w:jc w:val="both"/>
        <w:rPr>
          <w:rFonts w:ascii="Times New Roman" w:hAnsi="Times New Roman" w:cs="Times New Roman"/>
          <w:sz w:val="24"/>
          <w:szCs w:val="24"/>
        </w:rPr>
      </w:pPr>
      <w:r>
        <w:rPr>
          <w:rFonts w:ascii="Times New Roman" w:hAnsi="Times New Roman" w:cs="Times New Roman"/>
          <w:sz w:val="24"/>
          <w:szCs w:val="24"/>
        </w:rPr>
        <w:tab/>
        <w:t>considerata favorevolmente la scelta del Governo di procedere</w:t>
      </w:r>
      <w:r w:rsidR="00186057">
        <w:rPr>
          <w:rFonts w:ascii="Times New Roman" w:hAnsi="Times New Roman" w:cs="Times New Roman"/>
          <w:sz w:val="24"/>
          <w:szCs w:val="24"/>
        </w:rPr>
        <w:t xml:space="preserve"> in modo</w:t>
      </w:r>
      <w:r>
        <w:rPr>
          <w:rFonts w:ascii="Times New Roman" w:hAnsi="Times New Roman" w:cs="Times New Roman"/>
          <w:sz w:val="24"/>
          <w:szCs w:val="24"/>
        </w:rPr>
        <w:t xml:space="preserve"> contestuale all’adozione del provvedimento in esame e di quello che rafforza le tutele in caso di disoccupazione involontaria</w:t>
      </w:r>
      <w:r w:rsidR="004E373F">
        <w:rPr>
          <w:rFonts w:ascii="Times New Roman" w:hAnsi="Times New Roman" w:cs="Times New Roman"/>
          <w:sz w:val="24"/>
          <w:szCs w:val="24"/>
        </w:rPr>
        <w:t>, con ciò rendendo possibile un loro contemporaneo esame da parte della Commissione;</w:t>
      </w:r>
    </w:p>
    <w:p w:rsidR="004E373F" w:rsidRDefault="004E373F">
      <w:pPr>
        <w:jc w:val="both"/>
        <w:rPr>
          <w:rFonts w:ascii="Times New Roman" w:hAnsi="Times New Roman" w:cs="Times New Roman"/>
          <w:sz w:val="24"/>
          <w:szCs w:val="24"/>
        </w:rPr>
      </w:pPr>
      <w:r>
        <w:rPr>
          <w:rFonts w:ascii="Times New Roman" w:hAnsi="Times New Roman" w:cs="Times New Roman"/>
          <w:sz w:val="24"/>
          <w:szCs w:val="24"/>
        </w:rPr>
        <w:tab/>
        <w:t>valutat</w:t>
      </w:r>
      <w:r w:rsidR="004765FA">
        <w:rPr>
          <w:rFonts w:ascii="Times New Roman" w:hAnsi="Times New Roman" w:cs="Times New Roman"/>
          <w:sz w:val="24"/>
          <w:szCs w:val="24"/>
        </w:rPr>
        <w:t>a</w:t>
      </w:r>
      <w:r>
        <w:rPr>
          <w:rFonts w:ascii="Times New Roman" w:hAnsi="Times New Roman" w:cs="Times New Roman"/>
          <w:sz w:val="24"/>
          <w:szCs w:val="24"/>
        </w:rPr>
        <w:t xml:space="preserve"> positivamente, in questo contesto, la scelta compiuta dalla legge di stabilità 2015 in materia di incentivazione sul piano fiscale e contributivo dei contratti di lavoro a tempo indeterminato;</w:t>
      </w:r>
    </w:p>
    <w:p w:rsidR="004E373F" w:rsidRDefault="004E373F">
      <w:pPr>
        <w:jc w:val="both"/>
        <w:rPr>
          <w:rFonts w:ascii="Times New Roman" w:hAnsi="Times New Roman" w:cs="Times New Roman"/>
          <w:sz w:val="24"/>
          <w:szCs w:val="24"/>
        </w:rPr>
      </w:pPr>
      <w:r>
        <w:rPr>
          <w:rFonts w:ascii="Times New Roman" w:hAnsi="Times New Roman" w:cs="Times New Roman"/>
          <w:sz w:val="24"/>
          <w:szCs w:val="24"/>
        </w:rPr>
        <w:tab/>
      </w:r>
      <w:r w:rsidR="00685CAD">
        <w:rPr>
          <w:rFonts w:ascii="Times New Roman" w:hAnsi="Times New Roman" w:cs="Times New Roman"/>
          <w:sz w:val="24"/>
          <w:szCs w:val="24"/>
        </w:rPr>
        <w:t>segnalata</w:t>
      </w:r>
      <w:r>
        <w:rPr>
          <w:rFonts w:ascii="Times New Roman" w:hAnsi="Times New Roman" w:cs="Times New Roman"/>
          <w:sz w:val="24"/>
          <w:szCs w:val="24"/>
        </w:rPr>
        <w:t xml:space="preserve"> l’opportunità di una riconsiderazione delle</w:t>
      </w:r>
      <w:r w:rsidRPr="004E373F">
        <w:rPr>
          <w:rFonts w:ascii="Times New Roman" w:hAnsi="Times New Roman" w:cs="Times New Roman"/>
          <w:sz w:val="24"/>
          <w:szCs w:val="24"/>
        </w:rPr>
        <w:t xml:space="preserve"> caratteristiche degli sgravi contributivi </w:t>
      </w:r>
      <w:r w:rsidR="004765FA">
        <w:rPr>
          <w:rFonts w:ascii="Times New Roman" w:hAnsi="Times New Roman" w:cs="Times New Roman"/>
          <w:sz w:val="24"/>
          <w:szCs w:val="24"/>
        </w:rPr>
        <w:t>ivi previsti</w:t>
      </w:r>
      <w:r w:rsidR="002B3DE8">
        <w:rPr>
          <w:rFonts w:ascii="Times New Roman" w:hAnsi="Times New Roman" w:cs="Times New Roman"/>
          <w:sz w:val="24"/>
          <w:szCs w:val="24"/>
        </w:rPr>
        <w:t xml:space="preserve"> </w:t>
      </w:r>
      <w:r w:rsidRPr="004E373F">
        <w:rPr>
          <w:rFonts w:ascii="Times New Roman" w:hAnsi="Times New Roman" w:cs="Times New Roman"/>
          <w:sz w:val="24"/>
          <w:szCs w:val="24"/>
        </w:rPr>
        <w:t>per le assunzioni a tempo indeterminato al fine di assicurarne la massima efficacia sotto il profilo della creazione di posti di lavoro stabili e di qualità e di garantirne l’e</w:t>
      </w:r>
      <w:r>
        <w:rPr>
          <w:rFonts w:ascii="Times New Roman" w:hAnsi="Times New Roman" w:cs="Times New Roman"/>
          <w:sz w:val="24"/>
          <w:szCs w:val="24"/>
        </w:rPr>
        <w:t>stensione anche agli anni successivi al 2015;</w:t>
      </w:r>
    </w:p>
    <w:p w:rsidR="00396A25" w:rsidRDefault="00685CAD">
      <w:pPr>
        <w:jc w:val="both"/>
        <w:rPr>
          <w:rFonts w:ascii="Times New Roman" w:hAnsi="Times New Roman" w:cs="Times New Roman"/>
          <w:sz w:val="24"/>
          <w:szCs w:val="24"/>
        </w:rPr>
      </w:pPr>
      <w:r>
        <w:rPr>
          <w:rFonts w:ascii="Times New Roman" w:hAnsi="Times New Roman" w:cs="Times New Roman"/>
          <w:sz w:val="24"/>
          <w:szCs w:val="24"/>
        </w:rPr>
        <w:lastRenderedPageBreak/>
        <w:tab/>
      </w:r>
      <w:r w:rsidR="009B4CB7">
        <w:rPr>
          <w:rFonts w:ascii="Times New Roman" w:hAnsi="Times New Roman" w:cs="Times New Roman"/>
          <w:sz w:val="24"/>
          <w:szCs w:val="24"/>
        </w:rPr>
        <w:t xml:space="preserve">considerato che il provvedimento </w:t>
      </w:r>
      <w:r w:rsidR="009B4CB7" w:rsidRPr="00396A25">
        <w:rPr>
          <w:rFonts w:ascii="Times New Roman" w:hAnsi="Times New Roman" w:cs="Times New Roman"/>
          <w:sz w:val="24"/>
          <w:szCs w:val="24"/>
        </w:rPr>
        <w:t>introdu</w:t>
      </w:r>
      <w:r w:rsidR="009B4CB7">
        <w:rPr>
          <w:rFonts w:ascii="Times New Roman" w:hAnsi="Times New Roman" w:cs="Times New Roman"/>
          <w:sz w:val="24"/>
          <w:szCs w:val="24"/>
        </w:rPr>
        <w:t>c</w:t>
      </w:r>
      <w:r w:rsidR="009B4CB7" w:rsidRPr="00396A25">
        <w:rPr>
          <w:rFonts w:ascii="Times New Roman" w:hAnsi="Times New Roman" w:cs="Times New Roman"/>
          <w:sz w:val="24"/>
          <w:szCs w:val="24"/>
        </w:rPr>
        <w:t xml:space="preserve">e </w:t>
      </w:r>
      <w:r w:rsidR="009B4CB7">
        <w:rPr>
          <w:rFonts w:ascii="Times New Roman" w:hAnsi="Times New Roman" w:cs="Times New Roman"/>
          <w:sz w:val="24"/>
          <w:szCs w:val="24"/>
        </w:rPr>
        <w:t xml:space="preserve">esclusivamente </w:t>
      </w:r>
      <w:r w:rsidR="009B4CB7" w:rsidRPr="00396A25">
        <w:rPr>
          <w:rFonts w:ascii="Times New Roman" w:hAnsi="Times New Roman" w:cs="Times New Roman"/>
          <w:sz w:val="24"/>
          <w:szCs w:val="24"/>
        </w:rPr>
        <w:t xml:space="preserve">una nuova disciplina delle tutele in caso di licenziamento per i lavoratori con qualifica non dirigenziale assunti dopo </w:t>
      </w:r>
      <w:r w:rsidR="009B4CB7">
        <w:rPr>
          <w:rFonts w:ascii="Times New Roman" w:hAnsi="Times New Roman" w:cs="Times New Roman"/>
          <w:sz w:val="24"/>
          <w:szCs w:val="24"/>
        </w:rPr>
        <w:t>la sua entrata in vigore e, pertanto,</w:t>
      </w:r>
      <w:r w:rsidR="009B4CB7" w:rsidRPr="00396A25">
        <w:rPr>
          <w:rFonts w:ascii="Times New Roman" w:hAnsi="Times New Roman" w:cs="Times New Roman"/>
          <w:sz w:val="24"/>
          <w:szCs w:val="24"/>
        </w:rPr>
        <w:t xml:space="preserve"> </w:t>
      </w:r>
      <w:r w:rsidR="00396A25">
        <w:rPr>
          <w:rFonts w:ascii="Times New Roman" w:hAnsi="Times New Roman" w:cs="Times New Roman"/>
          <w:sz w:val="24"/>
          <w:szCs w:val="24"/>
        </w:rPr>
        <w:t xml:space="preserve">devono intendersi applicabili </w:t>
      </w:r>
      <w:r w:rsidR="009B4CB7">
        <w:rPr>
          <w:rFonts w:ascii="Times New Roman" w:hAnsi="Times New Roman" w:cs="Times New Roman"/>
          <w:sz w:val="24"/>
          <w:szCs w:val="24"/>
        </w:rPr>
        <w:t xml:space="preserve">anche ai nuovi rapporti di lavoro </w:t>
      </w:r>
      <w:r w:rsidR="00396A25">
        <w:rPr>
          <w:rFonts w:ascii="Times New Roman" w:hAnsi="Times New Roman" w:cs="Times New Roman"/>
          <w:sz w:val="24"/>
          <w:szCs w:val="24"/>
        </w:rPr>
        <w:t>tutte</w:t>
      </w:r>
      <w:r w:rsidR="00396A25" w:rsidRPr="00F7150E">
        <w:rPr>
          <w:rFonts w:ascii="Times New Roman" w:hAnsi="Times New Roman" w:cs="Times New Roman"/>
          <w:sz w:val="24"/>
          <w:szCs w:val="24"/>
        </w:rPr>
        <w:t xml:space="preserve"> </w:t>
      </w:r>
      <w:r w:rsidR="009B4CB7">
        <w:rPr>
          <w:rFonts w:ascii="Times New Roman" w:hAnsi="Times New Roman" w:cs="Times New Roman"/>
          <w:sz w:val="24"/>
          <w:szCs w:val="24"/>
        </w:rPr>
        <w:t xml:space="preserve">le </w:t>
      </w:r>
      <w:r w:rsidR="00396A25" w:rsidRPr="00F7150E">
        <w:rPr>
          <w:rFonts w:ascii="Times New Roman" w:hAnsi="Times New Roman" w:cs="Times New Roman"/>
          <w:sz w:val="24"/>
          <w:szCs w:val="24"/>
        </w:rPr>
        <w:t xml:space="preserve">disposizioni </w:t>
      </w:r>
      <w:r w:rsidR="00396A25">
        <w:rPr>
          <w:rFonts w:ascii="Times New Roman" w:hAnsi="Times New Roman" w:cs="Times New Roman"/>
          <w:sz w:val="24"/>
          <w:szCs w:val="24"/>
        </w:rPr>
        <w:t xml:space="preserve">vigenti </w:t>
      </w:r>
      <w:r w:rsidR="009B4CB7">
        <w:rPr>
          <w:rFonts w:ascii="Times New Roman" w:hAnsi="Times New Roman" w:cs="Times New Roman"/>
          <w:sz w:val="24"/>
          <w:szCs w:val="24"/>
        </w:rPr>
        <w:t>relative ai</w:t>
      </w:r>
      <w:r w:rsidR="00396A25" w:rsidRPr="00F7150E">
        <w:rPr>
          <w:rFonts w:ascii="Times New Roman" w:hAnsi="Times New Roman" w:cs="Times New Roman"/>
          <w:sz w:val="24"/>
          <w:szCs w:val="24"/>
        </w:rPr>
        <w:t xml:space="preserve"> contratt</w:t>
      </w:r>
      <w:r w:rsidR="009B4CB7">
        <w:rPr>
          <w:rFonts w:ascii="Times New Roman" w:hAnsi="Times New Roman" w:cs="Times New Roman"/>
          <w:sz w:val="24"/>
          <w:szCs w:val="24"/>
        </w:rPr>
        <w:t>i</w:t>
      </w:r>
      <w:r w:rsidR="00396A25" w:rsidRPr="00F7150E">
        <w:rPr>
          <w:rFonts w:ascii="Times New Roman" w:hAnsi="Times New Roman" w:cs="Times New Roman"/>
          <w:sz w:val="24"/>
          <w:szCs w:val="24"/>
        </w:rPr>
        <w:t xml:space="preserve"> a tempo indeterminato</w:t>
      </w:r>
      <w:r w:rsidR="009B4CB7">
        <w:rPr>
          <w:rFonts w:ascii="Times New Roman" w:hAnsi="Times New Roman" w:cs="Times New Roman"/>
          <w:sz w:val="24"/>
          <w:szCs w:val="24"/>
        </w:rPr>
        <w:t xml:space="preserve"> che non attengano alla</w:t>
      </w:r>
      <w:r w:rsidR="002B282E" w:rsidRPr="002B282E">
        <w:rPr>
          <w:rFonts w:ascii="Times New Roman" w:hAnsi="Times New Roman" w:cs="Times New Roman"/>
          <w:sz w:val="24"/>
          <w:szCs w:val="24"/>
        </w:rPr>
        <w:t xml:space="preserve"> disciplina</w:t>
      </w:r>
      <w:r w:rsidR="009B4CB7">
        <w:rPr>
          <w:rFonts w:ascii="Times New Roman" w:hAnsi="Times New Roman" w:cs="Times New Roman"/>
          <w:sz w:val="24"/>
          <w:szCs w:val="24"/>
        </w:rPr>
        <w:t xml:space="preserve"> delle medesime tutele</w:t>
      </w:r>
      <w:r w:rsidR="002B282E">
        <w:rPr>
          <w:rFonts w:ascii="Times New Roman" w:hAnsi="Times New Roman" w:cs="Times New Roman"/>
          <w:sz w:val="24"/>
          <w:szCs w:val="24"/>
        </w:rPr>
        <w:t>;</w:t>
      </w:r>
    </w:p>
    <w:p w:rsidR="00485E71" w:rsidRDefault="00DC52D1">
      <w:pPr>
        <w:jc w:val="both"/>
        <w:rPr>
          <w:rFonts w:ascii="Times New Roman" w:hAnsi="Times New Roman" w:cs="Times New Roman"/>
          <w:sz w:val="24"/>
          <w:szCs w:val="24"/>
        </w:rPr>
      </w:pPr>
      <w:r>
        <w:rPr>
          <w:rFonts w:ascii="Times New Roman" w:hAnsi="Times New Roman" w:cs="Times New Roman"/>
          <w:sz w:val="24"/>
          <w:szCs w:val="24"/>
        </w:rPr>
        <w:tab/>
      </w:r>
      <w:r w:rsidR="00485E71">
        <w:rPr>
          <w:rFonts w:ascii="Times New Roman" w:hAnsi="Times New Roman" w:cs="Times New Roman"/>
          <w:sz w:val="24"/>
          <w:szCs w:val="24"/>
        </w:rPr>
        <w:t>rilev</w:t>
      </w:r>
      <w:r w:rsidR="009B4CB7">
        <w:rPr>
          <w:rFonts w:ascii="Times New Roman" w:hAnsi="Times New Roman" w:cs="Times New Roman"/>
          <w:sz w:val="24"/>
          <w:szCs w:val="24"/>
        </w:rPr>
        <w:t>ato</w:t>
      </w:r>
      <w:r w:rsidR="00375512">
        <w:rPr>
          <w:rFonts w:ascii="Times New Roman" w:hAnsi="Times New Roman" w:cs="Times New Roman"/>
          <w:sz w:val="24"/>
          <w:szCs w:val="24"/>
        </w:rPr>
        <w:t xml:space="preserve"> che il processo di privatizzazione dei rapporti di pubblico impiego comport</w:t>
      </w:r>
      <w:r w:rsidR="00485E71">
        <w:rPr>
          <w:rFonts w:ascii="Times New Roman" w:hAnsi="Times New Roman" w:cs="Times New Roman"/>
          <w:sz w:val="24"/>
          <w:szCs w:val="24"/>
        </w:rPr>
        <w:t>a</w:t>
      </w:r>
      <w:r w:rsidR="00375512">
        <w:rPr>
          <w:rFonts w:ascii="Times New Roman" w:hAnsi="Times New Roman" w:cs="Times New Roman"/>
          <w:sz w:val="24"/>
          <w:szCs w:val="24"/>
        </w:rPr>
        <w:t xml:space="preserve"> la necessità di una tendenziale omogeneità di trattamento tra </w:t>
      </w:r>
      <w:r w:rsidR="00645702">
        <w:rPr>
          <w:rFonts w:ascii="Times New Roman" w:hAnsi="Times New Roman" w:cs="Times New Roman"/>
          <w:sz w:val="24"/>
          <w:szCs w:val="24"/>
        </w:rPr>
        <w:t>dipendenti</w:t>
      </w:r>
      <w:r w:rsidR="00375512">
        <w:rPr>
          <w:rFonts w:ascii="Times New Roman" w:hAnsi="Times New Roman" w:cs="Times New Roman"/>
          <w:sz w:val="24"/>
          <w:szCs w:val="24"/>
        </w:rPr>
        <w:t xml:space="preserve"> </w:t>
      </w:r>
      <w:r w:rsidR="00485E71">
        <w:rPr>
          <w:rFonts w:ascii="Times New Roman" w:hAnsi="Times New Roman" w:cs="Times New Roman"/>
          <w:sz w:val="24"/>
          <w:szCs w:val="24"/>
        </w:rPr>
        <w:t xml:space="preserve">pubblici e </w:t>
      </w:r>
      <w:r w:rsidR="00645702">
        <w:rPr>
          <w:rFonts w:ascii="Times New Roman" w:hAnsi="Times New Roman" w:cs="Times New Roman"/>
          <w:sz w:val="24"/>
          <w:szCs w:val="24"/>
        </w:rPr>
        <w:t>privati</w:t>
      </w:r>
      <w:r w:rsidR="00485E71">
        <w:rPr>
          <w:rFonts w:ascii="Times New Roman" w:hAnsi="Times New Roman" w:cs="Times New Roman"/>
          <w:sz w:val="24"/>
          <w:szCs w:val="24"/>
        </w:rPr>
        <w:t xml:space="preserve"> e che, come già evidenziato da</w:t>
      </w:r>
      <w:r w:rsidR="00485E71" w:rsidRPr="00485E71">
        <w:rPr>
          <w:rFonts w:ascii="Times New Roman" w:hAnsi="Times New Roman" w:cs="Times New Roman"/>
          <w:sz w:val="24"/>
          <w:szCs w:val="24"/>
        </w:rPr>
        <w:t>l Governo</w:t>
      </w:r>
      <w:r w:rsidR="00485E71">
        <w:rPr>
          <w:rFonts w:ascii="Times New Roman" w:hAnsi="Times New Roman" w:cs="Times New Roman"/>
          <w:sz w:val="24"/>
          <w:szCs w:val="24"/>
        </w:rPr>
        <w:t xml:space="preserve">, </w:t>
      </w:r>
      <w:r w:rsidR="00485E71" w:rsidRPr="00485E71">
        <w:rPr>
          <w:rFonts w:ascii="Times New Roman" w:hAnsi="Times New Roman" w:cs="Times New Roman"/>
          <w:sz w:val="24"/>
          <w:szCs w:val="24"/>
        </w:rPr>
        <w:t xml:space="preserve">la materia dei licenziamenti nel pubblico impiego </w:t>
      </w:r>
      <w:r w:rsidR="00485E71">
        <w:rPr>
          <w:rFonts w:ascii="Times New Roman" w:hAnsi="Times New Roman" w:cs="Times New Roman"/>
          <w:sz w:val="24"/>
          <w:szCs w:val="24"/>
        </w:rPr>
        <w:t>sa</w:t>
      </w:r>
      <w:r w:rsidR="00485E71" w:rsidRPr="00485E71">
        <w:rPr>
          <w:rFonts w:ascii="Times New Roman" w:hAnsi="Times New Roman" w:cs="Times New Roman"/>
          <w:sz w:val="24"/>
          <w:szCs w:val="24"/>
        </w:rPr>
        <w:t xml:space="preserve">rà </w:t>
      </w:r>
      <w:r w:rsidR="00485E71">
        <w:rPr>
          <w:rFonts w:ascii="Times New Roman" w:hAnsi="Times New Roman" w:cs="Times New Roman"/>
          <w:sz w:val="24"/>
          <w:szCs w:val="24"/>
        </w:rPr>
        <w:t>affront</w:t>
      </w:r>
      <w:r w:rsidR="00485E71" w:rsidRPr="00485E71">
        <w:rPr>
          <w:rFonts w:ascii="Times New Roman" w:hAnsi="Times New Roman" w:cs="Times New Roman"/>
          <w:sz w:val="24"/>
          <w:szCs w:val="24"/>
        </w:rPr>
        <w:t xml:space="preserve">ata </w:t>
      </w:r>
      <w:r w:rsidR="00485E71">
        <w:rPr>
          <w:rFonts w:ascii="Times New Roman" w:hAnsi="Times New Roman" w:cs="Times New Roman"/>
          <w:sz w:val="24"/>
          <w:szCs w:val="24"/>
        </w:rPr>
        <w:t>nell’ambito</w:t>
      </w:r>
      <w:r w:rsidR="00485E71" w:rsidRPr="00485E71">
        <w:rPr>
          <w:rFonts w:ascii="Times New Roman" w:hAnsi="Times New Roman" w:cs="Times New Roman"/>
          <w:sz w:val="24"/>
          <w:szCs w:val="24"/>
        </w:rPr>
        <w:t xml:space="preserve"> del disegno di legge concernente la riorganizzazione delle amministrazioni pubbliche, al momento in discussione al Senato (Atto Senato n. 1577);</w:t>
      </w:r>
    </w:p>
    <w:p w:rsidR="007801BC" w:rsidRPr="007801BC" w:rsidRDefault="00DC52D1" w:rsidP="007801BC">
      <w:pPr>
        <w:jc w:val="both"/>
        <w:rPr>
          <w:rFonts w:ascii="Times New Roman" w:hAnsi="Times New Roman" w:cs="Times New Roman"/>
          <w:sz w:val="24"/>
          <w:szCs w:val="24"/>
        </w:rPr>
      </w:pPr>
      <w:r>
        <w:rPr>
          <w:rFonts w:ascii="Times New Roman" w:hAnsi="Times New Roman" w:cs="Times New Roman"/>
          <w:sz w:val="24"/>
          <w:szCs w:val="24"/>
        </w:rPr>
        <w:tab/>
      </w:r>
      <w:r w:rsidR="009C415A">
        <w:rPr>
          <w:rFonts w:ascii="Times New Roman" w:hAnsi="Times New Roman" w:cs="Times New Roman"/>
          <w:sz w:val="24"/>
          <w:szCs w:val="24"/>
        </w:rPr>
        <w:t>osserva</w:t>
      </w:r>
      <w:r w:rsidR="007801BC" w:rsidRPr="007801BC">
        <w:rPr>
          <w:rFonts w:ascii="Times New Roman" w:hAnsi="Times New Roman" w:cs="Times New Roman"/>
          <w:sz w:val="24"/>
          <w:szCs w:val="24"/>
        </w:rPr>
        <w:t xml:space="preserve">to che l’articolo 2, comma 1, nel confermare il diritto alla reintegrazione nel posto di lavoro nei casi di licenziamenti nulli e discriminatori, non riproduce esattamente il contenuto dell’articolo 18, comma 1, primo periodo, della legge n. 300 del 1970, ma apporta alcune semplificazioni, eliminando, tra l’altro, </w:t>
      </w:r>
      <w:r w:rsidR="004721EE">
        <w:rPr>
          <w:rFonts w:ascii="Times New Roman" w:hAnsi="Times New Roman" w:cs="Times New Roman"/>
          <w:sz w:val="24"/>
          <w:szCs w:val="24"/>
        </w:rPr>
        <w:t>il riferimento a licenziamenti causati</w:t>
      </w:r>
      <w:r w:rsidR="007801BC" w:rsidRPr="007801BC">
        <w:rPr>
          <w:rFonts w:ascii="Times New Roman" w:hAnsi="Times New Roman" w:cs="Times New Roman"/>
          <w:sz w:val="24"/>
          <w:szCs w:val="24"/>
        </w:rPr>
        <w:t xml:space="preserve"> da un motivo illecito determinante ai sensi dell'articolo 1345 del codice civile;</w:t>
      </w:r>
    </w:p>
    <w:p w:rsidR="00C32181" w:rsidRDefault="008443E0">
      <w:pPr>
        <w:jc w:val="both"/>
        <w:rPr>
          <w:rFonts w:ascii="Times New Roman" w:hAnsi="Times New Roman" w:cs="Times New Roman"/>
          <w:sz w:val="24"/>
          <w:szCs w:val="24"/>
        </w:rPr>
      </w:pPr>
      <w:r>
        <w:rPr>
          <w:rFonts w:ascii="Times New Roman" w:hAnsi="Times New Roman" w:cs="Times New Roman"/>
          <w:sz w:val="24"/>
          <w:szCs w:val="24"/>
        </w:rPr>
        <w:tab/>
      </w:r>
      <w:r w:rsidR="0033522B">
        <w:rPr>
          <w:rFonts w:ascii="Times New Roman" w:hAnsi="Times New Roman" w:cs="Times New Roman"/>
          <w:sz w:val="24"/>
          <w:szCs w:val="24"/>
        </w:rPr>
        <w:t>ritenuto</w:t>
      </w:r>
      <w:r w:rsidR="00C32181" w:rsidRPr="00C32181">
        <w:rPr>
          <w:rFonts w:ascii="Times New Roman" w:hAnsi="Times New Roman" w:cs="Times New Roman"/>
          <w:sz w:val="24"/>
          <w:szCs w:val="24"/>
        </w:rPr>
        <w:t xml:space="preserve"> che, per i licenziamenti ingiustificati ai quali non si applica la sanzione conservativa, occorr</w:t>
      </w:r>
      <w:r w:rsidR="007367CC">
        <w:rPr>
          <w:rFonts w:ascii="Times New Roman" w:hAnsi="Times New Roman" w:cs="Times New Roman"/>
          <w:sz w:val="24"/>
          <w:szCs w:val="24"/>
        </w:rPr>
        <w:t>a</w:t>
      </w:r>
      <w:r w:rsidR="00C32181" w:rsidRPr="00C32181">
        <w:rPr>
          <w:rFonts w:ascii="Times New Roman" w:hAnsi="Times New Roman" w:cs="Times New Roman"/>
          <w:sz w:val="24"/>
          <w:szCs w:val="24"/>
        </w:rPr>
        <w:t xml:space="preserve"> </w:t>
      </w:r>
      <w:r w:rsidR="007367CC">
        <w:rPr>
          <w:rFonts w:ascii="Times New Roman" w:hAnsi="Times New Roman" w:cs="Times New Roman"/>
          <w:sz w:val="24"/>
          <w:szCs w:val="24"/>
        </w:rPr>
        <w:t>incrementare la misura minima e la misura massima</w:t>
      </w:r>
      <w:r w:rsidR="00C32181" w:rsidRPr="00C32181">
        <w:rPr>
          <w:rFonts w:ascii="Times New Roman" w:hAnsi="Times New Roman" w:cs="Times New Roman"/>
          <w:sz w:val="24"/>
          <w:szCs w:val="24"/>
        </w:rPr>
        <w:t xml:space="preserve"> </w:t>
      </w:r>
      <w:r w:rsidR="007367CC">
        <w:rPr>
          <w:rFonts w:ascii="Times New Roman" w:hAnsi="Times New Roman" w:cs="Times New Roman"/>
          <w:sz w:val="24"/>
          <w:szCs w:val="24"/>
        </w:rPr>
        <w:t>del</w:t>
      </w:r>
      <w:r w:rsidR="00C32181" w:rsidRPr="00C32181">
        <w:rPr>
          <w:rFonts w:ascii="Times New Roman" w:hAnsi="Times New Roman" w:cs="Times New Roman"/>
          <w:sz w:val="24"/>
          <w:szCs w:val="24"/>
        </w:rPr>
        <w:t>l’ind</w:t>
      </w:r>
      <w:r w:rsidR="007367CC">
        <w:rPr>
          <w:rFonts w:ascii="Times New Roman" w:hAnsi="Times New Roman" w:cs="Times New Roman"/>
          <w:sz w:val="24"/>
          <w:szCs w:val="24"/>
        </w:rPr>
        <w:t>ennizzo economico dovuto al lavoratore</w:t>
      </w:r>
      <w:r w:rsidR="0033522B">
        <w:rPr>
          <w:rFonts w:ascii="Times New Roman" w:hAnsi="Times New Roman" w:cs="Times New Roman"/>
          <w:sz w:val="24"/>
          <w:szCs w:val="24"/>
        </w:rPr>
        <w:t>;</w:t>
      </w:r>
    </w:p>
    <w:p w:rsidR="00FE0685" w:rsidRDefault="00C32181">
      <w:pPr>
        <w:jc w:val="both"/>
        <w:rPr>
          <w:rFonts w:ascii="Times New Roman" w:hAnsi="Times New Roman" w:cs="Times New Roman"/>
          <w:sz w:val="24"/>
          <w:szCs w:val="24"/>
        </w:rPr>
      </w:pPr>
      <w:r w:rsidRPr="00C32181">
        <w:rPr>
          <w:rFonts w:ascii="Times New Roman" w:hAnsi="Times New Roman" w:cs="Times New Roman"/>
          <w:sz w:val="24"/>
          <w:szCs w:val="24"/>
        </w:rPr>
        <w:tab/>
      </w:r>
      <w:r w:rsidR="00733527">
        <w:rPr>
          <w:rFonts w:ascii="Times New Roman" w:hAnsi="Times New Roman" w:cs="Times New Roman"/>
          <w:sz w:val="24"/>
          <w:szCs w:val="24"/>
        </w:rPr>
        <w:t xml:space="preserve">considerato che, ai fini della definizione delle specifiche fattispecie di licenziamento disciplinare ingiustificato per le quali viene confermato il diritto alla reintegrazione, </w:t>
      </w:r>
      <w:r w:rsidR="0028793F">
        <w:rPr>
          <w:rFonts w:ascii="Times New Roman" w:hAnsi="Times New Roman" w:cs="Times New Roman"/>
          <w:sz w:val="24"/>
          <w:szCs w:val="24"/>
        </w:rPr>
        <w:t xml:space="preserve">va </w:t>
      </w:r>
      <w:r w:rsidR="00FE0685">
        <w:rPr>
          <w:rFonts w:ascii="Times New Roman" w:hAnsi="Times New Roman" w:cs="Times New Roman"/>
          <w:sz w:val="24"/>
          <w:szCs w:val="24"/>
        </w:rPr>
        <w:t>assicurata la salvaguardia del principio di proporzionalità tra la gravità dei fatti contestati e la sanzione del licenziamento;</w:t>
      </w:r>
    </w:p>
    <w:p w:rsidR="009C415A" w:rsidRDefault="00FE0685">
      <w:pPr>
        <w:jc w:val="both"/>
        <w:rPr>
          <w:rFonts w:ascii="Times New Roman" w:hAnsi="Times New Roman" w:cs="Times New Roman"/>
          <w:sz w:val="24"/>
          <w:szCs w:val="24"/>
        </w:rPr>
      </w:pPr>
      <w:r>
        <w:rPr>
          <w:rFonts w:ascii="Times New Roman" w:hAnsi="Times New Roman" w:cs="Times New Roman"/>
          <w:sz w:val="24"/>
          <w:szCs w:val="24"/>
        </w:rPr>
        <w:tab/>
      </w:r>
      <w:r w:rsidR="009C415A" w:rsidRPr="004765FA">
        <w:rPr>
          <w:rFonts w:ascii="Times New Roman" w:hAnsi="Times New Roman" w:cs="Times New Roman"/>
          <w:sz w:val="24"/>
          <w:szCs w:val="24"/>
        </w:rPr>
        <w:t xml:space="preserve">osservato che l’articolo 3, comma 2, </w:t>
      </w:r>
      <w:r w:rsidR="003C42BC" w:rsidRPr="004765FA">
        <w:rPr>
          <w:rFonts w:ascii="Times New Roman" w:hAnsi="Times New Roman" w:cs="Times New Roman"/>
          <w:sz w:val="24"/>
          <w:szCs w:val="24"/>
        </w:rPr>
        <w:t xml:space="preserve">terzo </w:t>
      </w:r>
      <w:r w:rsidR="004765FA" w:rsidRPr="004765FA">
        <w:rPr>
          <w:rFonts w:ascii="Times New Roman" w:hAnsi="Times New Roman" w:cs="Times New Roman"/>
          <w:sz w:val="24"/>
          <w:szCs w:val="24"/>
        </w:rPr>
        <w:t>periodo</w:t>
      </w:r>
      <w:r w:rsidR="003C42BC" w:rsidRPr="004765FA">
        <w:rPr>
          <w:rFonts w:ascii="Times New Roman" w:hAnsi="Times New Roman" w:cs="Times New Roman"/>
          <w:sz w:val="24"/>
          <w:szCs w:val="24"/>
        </w:rPr>
        <w:t xml:space="preserve">, </w:t>
      </w:r>
      <w:r w:rsidR="009C415A" w:rsidRPr="004765FA">
        <w:rPr>
          <w:rFonts w:ascii="Times New Roman" w:hAnsi="Times New Roman" w:cs="Times New Roman"/>
          <w:sz w:val="24"/>
          <w:szCs w:val="24"/>
        </w:rPr>
        <w:t>reca disposizioni relative al calcolo dei contributi previdenziali e assistenziali</w:t>
      </w:r>
      <w:r w:rsidR="004721EE">
        <w:rPr>
          <w:rFonts w:ascii="Times New Roman" w:hAnsi="Times New Roman" w:cs="Times New Roman"/>
          <w:sz w:val="24"/>
          <w:szCs w:val="24"/>
        </w:rPr>
        <w:t>,</w:t>
      </w:r>
      <w:r w:rsidR="009C415A" w:rsidRPr="004765FA">
        <w:rPr>
          <w:rFonts w:ascii="Times New Roman" w:hAnsi="Times New Roman" w:cs="Times New Roman"/>
          <w:sz w:val="24"/>
          <w:szCs w:val="24"/>
        </w:rPr>
        <w:t xml:space="preserve"> </w:t>
      </w:r>
      <w:r w:rsidR="003C42BC" w:rsidRPr="004765FA">
        <w:rPr>
          <w:rFonts w:ascii="Times New Roman" w:hAnsi="Times New Roman" w:cs="Times New Roman"/>
          <w:sz w:val="24"/>
          <w:szCs w:val="24"/>
        </w:rPr>
        <w:t>nei casi ivi previsti di reintegrazione del lavoratore licenziato per giustificato motivo soggettivo o per giusta causa</w:t>
      </w:r>
      <w:r w:rsidR="004721EE">
        <w:rPr>
          <w:rFonts w:ascii="Times New Roman" w:hAnsi="Times New Roman" w:cs="Times New Roman"/>
          <w:sz w:val="24"/>
          <w:szCs w:val="24"/>
        </w:rPr>
        <w:t>,</w:t>
      </w:r>
      <w:r w:rsidR="003C42BC" w:rsidRPr="004765FA">
        <w:rPr>
          <w:rFonts w:ascii="Times New Roman" w:hAnsi="Times New Roman" w:cs="Times New Roman"/>
          <w:sz w:val="24"/>
          <w:szCs w:val="24"/>
        </w:rPr>
        <w:t xml:space="preserve"> che si discostano da quelle attualmente stabilite, per analoghe fattispecie, dall’articolo 18, quarto comma, della legge 20 maggio 1970, n. 300, e successive modificazioni;</w:t>
      </w:r>
    </w:p>
    <w:p w:rsidR="00733527" w:rsidRDefault="003C42BC">
      <w:pPr>
        <w:jc w:val="both"/>
        <w:rPr>
          <w:rFonts w:ascii="Times New Roman" w:eastAsia="Times New Roman" w:hAnsi="Times New Roman" w:cs="Times New Roman"/>
          <w:sz w:val="24"/>
          <w:szCs w:val="24"/>
        </w:rPr>
      </w:pPr>
      <w:r>
        <w:rPr>
          <w:rFonts w:ascii="Times New Roman" w:hAnsi="Times New Roman" w:cs="Times New Roman"/>
          <w:sz w:val="24"/>
          <w:szCs w:val="24"/>
        </w:rPr>
        <w:tab/>
      </w:r>
      <w:r w:rsidR="007801BC" w:rsidRPr="00641AC6">
        <w:rPr>
          <w:rFonts w:ascii="Times New Roman" w:hAnsi="Times New Roman" w:cs="Times New Roman"/>
          <w:sz w:val="24"/>
          <w:szCs w:val="24"/>
        </w:rPr>
        <w:t>ritenuto</w:t>
      </w:r>
      <w:r w:rsidR="009C415A" w:rsidRPr="00641AC6">
        <w:rPr>
          <w:rFonts w:ascii="Times New Roman" w:hAnsi="Times New Roman" w:cs="Times New Roman"/>
          <w:sz w:val="24"/>
          <w:szCs w:val="24"/>
        </w:rPr>
        <w:t xml:space="preserve">, </w:t>
      </w:r>
      <w:r w:rsidR="003946AC" w:rsidRPr="00641AC6">
        <w:rPr>
          <w:rFonts w:ascii="Times New Roman" w:hAnsi="Times New Roman" w:cs="Times New Roman"/>
          <w:sz w:val="24"/>
          <w:szCs w:val="24"/>
        </w:rPr>
        <w:t xml:space="preserve">opportuno </w:t>
      </w:r>
      <w:r w:rsidR="003E7362">
        <w:rPr>
          <w:rFonts w:ascii="Times New Roman" w:hAnsi="Times New Roman" w:cs="Times New Roman"/>
          <w:sz w:val="24"/>
          <w:szCs w:val="24"/>
        </w:rPr>
        <w:t>in relazione</w:t>
      </w:r>
      <w:r w:rsidR="009C415A" w:rsidRPr="00641AC6">
        <w:rPr>
          <w:rFonts w:ascii="Times New Roman" w:hAnsi="Times New Roman" w:cs="Times New Roman"/>
          <w:sz w:val="24"/>
          <w:szCs w:val="24"/>
        </w:rPr>
        <w:t xml:space="preserve"> a quanto previsto all’articolo 3, comma 3,</w:t>
      </w:r>
      <w:r w:rsidR="00641AC6" w:rsidRPr="00641AC6">
        <w:rPr>
          <w:rFonts w:ascii="Times New Roman" w:hAnsi="Times New Roman" w:cs="Times New Roman"/>
          <w:sz w:val="24"/>
          <w:szCs w:val="24"/>
        </w:rPr>
        <w:t xml:space="preserve"> </w:t>
      </w:r>
      <w:r w:rsidR="003946AC">
        <w:rPr>
          <w:rFonts w:ascii="Times New Roman" w:hAnsi="Times New Roman" w:cs="Times New Roman"/>
          <w:sz w:val="24"/>
          <w:szCs w:val="24"/>
        </w:rPr>
        <w:t>assicurare una</w:t>
      </w:r>
      <w:r w:rsidR="00C32181" w:rsidRPr="00641AC6">
        <w:rPr>
          <w:rFonts w:ascii="Times New Roman" w:hAnsi="Times New Roman" w:cs="Times New Roman"/>
          <w:sz w:val="24"/>
          <w:szCs w:val="24"/>
        </w:rPr>
        <w:t xml:space="preserve"> tutela di carattere reintegratorio </w:t>
      </w:r>
      <w:r w:rsidR="003946AC">
        <w:rPr>
          <w:rFonts w:ascii="Times New Roman" w:hAnsi="Times New Roman" w:cs="Times New Roman"/>
          <w:sz w:val="24"/>
          <w:szCs w:val="24"/>
        </w:rPr>
        <w:t>ne</w:t>
      </w:r>
      <w:r w:rsidR="00C32181" w:rsidRPr="00641AC6">
        <w:rPr>
          <w:rFonts w:ascii="Times New Roman" w:hAnsi="Times New Roman" w:cs="Times New Roman"/>
          <w:sz w:val="24"/>
          <w:szCs w:val="24"/>
        </w:rPr>
        <w:t xml:space="preserve">lle fattispecie nelle quali, con riferimento a lavoratori assunti con il nuovo contratto a tempo indeterminato a tutele crescenti, si </w:t>
      </w:r>
      <w:r w:rsidR="00C32181" w:rsidRPr="00641AC6">
        <w:rPr>
          <w:rFonts w:ascii="Times New Roman" w:eastAsia="Times New Roman" w:hAnsi="Times New Roman" w:cs="Times New Roman"/>
          <w:sz w:val="24"/>
          <w:szCs w:val="24"/>
        </w:rPr>
        <w:t xml:space="preserve">accerti che il licenziamento </w:t>
      </w:r>
      <w:r w:rsidR="003E7362">
        <w:rPr>
          <w:rFonts w:ascii="Times New Roman" w:eastAsia="Times New Roman" w:hAnsi="Times New Roman" w:cs="Times New Roman"/>
          <w:sz w:val="24"/>
          <w:szCs w:val="24"/>
        </w:rPr>
        <w:t>sia</w:t>
      </w:r>
      <w:r w:rsidR="00C32181" w:rsidRPr="00641AC6">
        <w:rPr>
          <w:rFonts w:ascii="Times New Roman" w:eastAsia="Times New Roman" w:hAnsi="Times New Roman" w:cs="Times New Roman"/>
          <w:sz w:val="24"/>
          <w:szCs w:val="24"/>
        </w:rPr>
        <w:t xml:space="preserve"> stato intimato in violazione dell'articolo 2110, s</w:t>
      </w:r>
      <w:r w:rsidR="007801BC" w:rsidRPr="00641AC6">
        <w:rPr>
          <w:rFonts w:ascii="Times New Roman" w:eastAsia="Times New Roman" w:hAnsi="Times New Roman" w:cs="Times New Roman"/>
          <w:sz w:val="24"/>
          <w:szCs w:val="24"/>
        </w:rPr>
        <w:t>econdo comma, del codice civile, in analogia a quanto previsto dall’articolo 18, settimo comma, della legge 20 maggio 1970, n. 300, e successive modificazioni;</w:t>
      </w:r>
    </w:p>
    <w:p w:rsidR="00C33DEF" w:rsidRPr="00207336" w:rsidRDefault="00C33DEF" w:rsidP="00C33DEF">
      <w:pPr>
        <w:jc w:val="both"/>
        <w:rPr>
          <w:rFonts w:ascii="Times New Roman" w:hAnsi="Times New Roman" w:cs="Times New Roman"/>
          <w:sz w:val="24"/>
          <w:szCs w:val="24"/>
        </w:rPr>
      </w:pPr>
      <w:r w:rsidRPr="00207336">
        <w:rPr>
          <w:rFonts w:ascii="Times New Roman" w:hAnsi="Times New Roman" w:cs="Times New Roman"/>
          <w:sz w:val="24"/>
          <w:szCs w:val="24"/>
        </w:rPr>
        <w:tab/>
        <w:t>considerat</w:t>
      </w:r>
      <w:r w:rsidR="003946AC">
        <w:rPr>
          <w:rFonts w:ascii="Times New Roman" w:hAnsi="Times New Roman" w:cs="Times New Roman"/>
          <w:sz w:val="24"/>
          <w:szCs w:val="24"/>
        </w:rPr>
        <w:t>a l’opportunità di</w:t>
      </w:r>
      <w:r w:rsidR="00A67398" w:rsidRPr="00207336">
        <w:rPr>
          <w:rFonts w:ascii="Times New Roman" w:hAnsi="Times New Roman" w:cs="Times New Roman"/>
          <w:sz w:val="24"/>
          <w:szCs w:val="24"/>
        </w:rPr>
        <w:t xml:space="preserve"> conferma</w:t>
      </w:r>
      <w:r w:rsidR="003946AC">
        <w:rPr>
          <w:rFonts w:ascii="Times New Roman" w:hAnsi="Times New Roman" w:cs="Times New Roman"/>
          <w:sz w:val="24"/>
          <w:szCs w:val="24"/>
        </w:rPr>
        <w:t xml:space="preserve">re </w:t>
      </w:r>
      <w:r w:rsidR="00A67398" w:rsidRPr="00207336">
        <w:rPr>
          <w:rFonts w:ascii="Times New Roman" w:hAnsi="Times New Roman" w:cs="Times New Roman"/>
          <w:sz w:val="24"/>
          <w:szCs w:val="24"/>
        </w:rPr>
        <w:t>l’applicazione senza eccezioni,</w:t>
      </w:r>
      <w:r w:rsidRPr="00207336">
        <w:rPr>
          <w:rFonts w:ascii="Times New Roman" w:hAnsi="Times New Roman" w:cs="Times New Roman"/>
          <w:sz w:val="24"/>
          <w:szCs w:val="24"/>
        </w:rPr>
        <w:t xml:space="preserve"> anche per i lavoratori assunti con il nuovo contratto a tempo indeterminato a tutele crescenti</w:t>
      </w:r>
      <w:r w:rsidR="00A67398" w:rsidRPr="00207336">
        <w:rPr>
          <w:rFonts w:ascii="Times New Roman" w:hAnsi="Times New Roman" w:cs="Times New Roman"/>
          <w:sz w:val="24"/>
          <w:szCs w:val="24"/>
        </w:rPr>
        <w:t>,</w:t>
      </w:r>
      <w:r w:rsidRPr="00207336">
        <w:rPr>
          <w:rFonts w:ascii="Times New Roman" w:hAnsi="Times New Roman" w:cs="Times New Roman"/>
          <w:sz w:val="24"/>
          <w:szCs w:val="24"/>
        </w:rPr>
        <w:t xml:space="preserve"> </w:t>
      </w:r>
      <w:r w:rsidR="00A67398" w:rsidRPr="00207336">
        <w:rPr>
          <w:rFonts w:ascii="Times New Roman" w:hAnsi="Times New Roman" w:cs="Times New Roman"/>
          <w:sz w:val="24"/>
          <w:szCs w:val="24"/>
        </w:rPr>
        <w:t>del</w:t>
      </w:r>
      <w:r w:rsidRPr="00207336">
        <w:rPr>
          <w:rFonts w:ascii="Times New Roman" w:hAnsi="Times New Roman" w:cs="Times New Roman"/>
          <w:sz w:val="24"/>
          <w:szCs w:val="24"/>
        </w:rPr>
        <w:t>le disposizioni in materia di onere della prova per i licenziamenti ingiustificati, con particolare riferimento all'articolo 5 della legge 15 luglio 1966, n. 604, ai sensi del quale l'onere della prova della sussistenza della giusta causa o del giustificato motivo di licenziamento spetta al datore di lavoro;</w:t>
      </w:r>
    </w:p>
    <w:p w:rsidR="00C33DEF" w:rsidRPr="00C33DEF" w:rsidRDefault="00C33DEF" w:rsidP="00C33DEF">
      <w:pPr>
        <w:jc w:val="both"/>
        <w:rPr>
          <w:rFonts w:ascii="Times New Roman" w:hAnsi="Times New Roman" w:cs="Times New Roman"/>
          <w:sz w:val="24"/>
          <w:szCs w:val="24"/>
        </w:rPr>
      </w:pPr>
      <w:r>
        <w:rPr>
          <w:rFonts w:ascii="Times New Roman" w:hAnsi="Times New Roman" w:cs="Times New Roman"/>
          <w:sz w:val="24"/>
          <w:szCs w:val="24"/>
        </w:rPr>
        <w:lastRenderedPageBreak/>
        <w:tab/>
      </w:r>
      <w:r w:rsidR="009B4CB7">
        <w:rPr>
          <w:rFonts w:ascii="Times New Roman" w:hAnsi="Times New Roman" w:cs="Times New Roman"/>
          <w:sz w:val="24"/>
          <w:szCs w:val="24"/>
        </w:rPr>
        <w:t>ritenuto</w:t>
      </w:r>
      <w:r w:rsidRPr="00C33DEF">
        <w:rPr>
          <w:rFonts w:ascii="Times New Roman" w:hAnsi="Times New Roman" w:cs="Times New Roman"/>
          <w:sz w:val="24"/>
          <w:szCs w:val="24"/>
        </w:rPr>
        <w:t xml:space="preserve"> che, come emerge anche </w:t>
      </w:r>
      <w:r w:rsidR="003E7362">
        <w:rPr>
          <w:rFonts w:ascii="Times New Roman" w:hAnsi="Times New Roman" w:cs="Times New Roman"/>
          <w:sz w:val="24"/>
          <w:szCs w:val="24"/>
        </w:rPr>
        <w:t xml:space="preserve">dall’esame </w:t>
      </w:r>
      <w:r w:rsidRPr="00C33DEF">
        <w:rPr>
          <w:rFonts w:ascii="Times New Roman" w:hAnsi="Times New Roman" w:cs="Times New Roman"/>
          <w:sz w:val="24"/>
          <w:szCs w:val="24"/>
        </w:rPr>
        <w:t xml:space="preserve">parlamentare </w:t>
      </w:r>
      <w:r w:rsidR="003E7362">
        <w:rPr>
          <w:rFonts w:ascii="Times New Roman" w:hAnsi="Times New Roman" w:cs="Times New Roman"/>
          <w:sz w:val="24"/>
          <w:szCs w:val="24"/>
        </w:rPr>
        <w:t xml:space="preserve">svolto </w:t>
      </w:r>
      <w:r w:rsidRPr="00C33DEF">
        <w:rPr>
          <w:rFonts w:ascii="Times New Roman" w:hAnsi="Times New Roman" w:cs="Times New Roman"/>
          <w:sz w:val="24"/>
          <w:szCs w:val="24"/>
        </w:rPr>
        <w:t>in occasione dell’approvazione della legge 10 dicembre 2014, n. 183, l’esclusione, per i lavoratori assunti con il nuovo contratto a tutele crescenti, dell’applicazione di sanzioni di tipo conservativo, con la previsione di indennizzi economici certi e crescenti con l'anzianità di servizio,</w:t>
      </w:r>
      <w:r w:rsidR="009C415A">
        <w:rPr>
          <w:rFonts w:ascii="Times New Roman" w:hAnsi="Times New Roman" w:cs="Times New Roman"/>
          <w:sz w:val="24"/>
          <w:szCs w:val="24"/>
        </w:rPr>
        <w:t xml:space="preserve"> prevista dall’articolo 1, comma 7, lettera </w:t>
      </w:r>
      <w:r w:rsidR="009C415A">
        <w:rPr>
          <w:rFonts w:ascii="Times New Roman" w:hAnsi="Times New Roman" w:cs="Times New Roman"/>
          <w:i/>
          <w:sz w:val="24"/>
          <w:szCs w:val="24"/>
        </w:rPr>
        <w:t>c)</w:t>
      </w:r>
      <w:r w:rsidR="009C415A">
        <w:rPr>
          <w:rFonts w:ascii="Times New Roman" w:hAnsi="Times New Roman" w:cs="Times New Roman"/>
          <w:sz w:val="24"/>
          <w:szCs w:val="24"/>
        </w:rPr>
        <w:t>, della medesima legge n. 183 del 2014</w:t>
      </w:r>
      <w:r w:rsidR="009B4CB7">
        <w:rPr>
          <w:rFonts w:ascii="Times New Roman" w:hAnsi="Times New Roman" w:cs="Times New Roman"/>
          <w:sz w:val="24"/>
          <w:szCs w:val="24"/>
        </w:rPr>
        <w:t>,</w:t>
      </w:r>
      <w:r w:rsidRPr="00C33DEF">
        <w:rPr>
          <w:rFonts w:ascii="Times New Roman" w:hAnsi="Times New Roman" w:cs="Times New Roman"/>
          <w:sz w:val="24"/>
          <w:szCs w:val="24"/>
        </w:rPr>
        <w:t xml:space="preserve"> deve intendersi riferita alle sole fattispecie relative a licenziamenti individuali, non essendo in discussione la disciplina dei licenziamenti collettivi di cui alla legge 23 luglio 1991, n. 223, e successive modificazioni;</w:t>
      </w:r>
    </w:p>
    <w:p w:rsidR="002B15BC" w:rsidRDefault="00C33DEF" w:rsidP="00C33DEF">
      <w:pPr>
        <w:jc w:val="both"/>
        <w:rPr>
          <w:rFonts w:ascii="Times New Roman" w:hAnsi="Times New Roman" w:cs="Times New Roman"/>
          <w:sz w:val="24"/>
          <w:szCs w:val="24"/>
        </w:rPr>
      </w:pPr>
      <w:r w:rsidRPr="00C33DEF">
        <w:rPr>
          <w:rFonts w:ascii="Times New Roman" w:hAnsi="Times New Roman" w:cs="Times New Roman"/>
          <w:sz w:val="24"/>
          <w:szCs w:val="24"/>
        </w:rPr>
        <w:tab/>
      </w:r>
      <w:r w:rsidR="002B15BC">
        <w:rPr>
          <w:rFonts w:ascii="Times New Roman" w:hAnsi="Times New Roman" w:cs="Times New Roman"/>
          <w:sz w:val="24"/>
          <w:szCs w:val="24"/>
        </w:rPr>
        <w:t xml:space="preserve">rilevato che l’applicazione della disciplina di cui al presente provvedimento anche ai licenziamenti collettivi determinerebbe un indebolimento del ruolo della contrattazione collettiva e delle procedure di confronto con le associazioni nella gestione dei </w:t>
      </w:r>
      <w:r w:rsidR="002B15BC" w:rsidRPr="002B15BC">
        <w:rPr>
          <w:rFonts w:ascii="Times New Roman" w:hAnsi="Times New Roman" w:cs="Times New Roman"/>
          <w:sz w:val="24"/>
          <w:szCs w:val="24"/>
        </w:rPr>
        <w:t>licenzia</w:t>
      </w:r>
      <w:r w:rsidR="002B15BC">
        <w:rPr>
          <w:rFonts w:ascii="Times New Roman" w:hAnsi="Times New Roman" w:cs="Times New Roman"/>
          <w:sz w:val="24"/>
          <w:szCs w:val="24"/>
        </w:rPr>
        <w:t>menti relativi</w:t>
      </w:r>
      <w:r w:rsidR="002B15BC" w:rsidRPr="002B15BC">
        <w:rPr>
          <w:rFonts w:ascii="Times New Roman" w:hAnsi="Times New Roman" w:cs="Times New Roman"/>
          <w:sz w:val="24"/>
          <w:szCs w:val="24"/>
        </w:rPr>
        <w:t xml:space="preserve"> a esigenze tecnico-produttive e organizzative</w:t>
      </w:r>
      <w:r w:rsidR="002B15BC">
        <w:rPr>
          <w:rFonts w:ascii="Times New Roman" w:hAnsi="Times New Roman" w:cs="Times New Roman"/>
          <w:sz w:val="24"/>
          <w:szCs w:val="24"/>
        </w:rPr>
        <w:t>,</w:t>
      </w:r>
      <w:r w:rsidR="00FE0685">
        <w:rPr>
          <w:rFonts w:ascii="Times New Roman" w:hAnsi="Times New Roman" w:cs="Times New Roman"/>
          <w:sz w:val="24"/>
          <w:szCs w:val="24"/>
        </w:rPr>
        <w:t xml:space="preserve"> </w:t>
      </w:r>
      <w:r w:rsidR="009B4CB7">
        <w:rPr>
          <w:rFonts w:ascii="Times New Roman" w:hAnsi="Times New Roman" w:cs="Times New Roman"/>
          <w:sz w:val="24"/>
          <w:szCs w:val="24"/>
        </w:rPr>
        <w:t>che potrebbe rendere più difficoltosa</w:t>
      </w:r>
      <w:r w:rsidR="00FE0685">
        <w:rPr>
          <w:rFonts w:ascii="Times New Roman" w:hAnsi="Times New Roman" w:cs="Times New Roman"/>
          <w:sz w:val="24"/>
          <w:szCs w:val="24"/>
        </w:rPr>
        <w:t xml:space="preserve"> la gestione dei processi di ristrutturazione aziendale;</w:t>
      </w:r>
    </w:p>
    <w:p w:rsidR="00733527" w:rsidRDefault="00EC61B3">
      <w:pPr>
        <w:jc w:val="both"/>
        <w:rPr>
          <w:rFonts w:ascii="Times New Roman" w:hAnsi="Times New Roman" w:cs="Times New Roman"/>
          <w:sz w:val="24"/>
          <w:szCs w:val="24"/>
        </w:rPr>
      </w:pPr>
      <w:r>
        <w:rPr>
          <w:rFonts w:ascii="Times New Roman" w:hAnsi="Times New Roman" w:cs="Times New Roman"/>
          <w:sz w:val="24"/>
          <w:szCs w:val="24"/>
        </w:rPr>
        <w:tab/>
      </w:r>
      <w:r w:rsidR="00733527">
        <w:rPr>
          <w:rFonts w:ascii="Times New Roman" w:hAnsi="Times New Roman" w:cs="Times New Roman"/>
          <w:sz w:val="24"/>
          <w:szCs w:val="24"/>
        </w:rPr>
        <w:t xml:space="preserve">esprime </w:t>
      </w:r>
    </w:p>
    <w:p w:rsidR="00733527" w:rsidRDefault="00733527">
      <w:pPr>
        <w:jc w:val="center"/>
        <w:rPr>
          <w:rFonts w:ascii="Times New Roman" w:hAnsi="Times New Roman" w:cs="Times New Roman"/>
          <w:i/>
          <w:sz w:val="24"/>
          <w:szCs w:val="24"/>
        </w:rPr>
      </w:pPr>
      <w:r>
        <w:rPr>
          <w:rFonts w:ascii="Times New Roman" w:hAnsi="Times New Roman" w:cs="Times New Roman"/>
          <w:sz w:val="24"/>
          <w:szCs w:val="24"/>
        </w:rPr>
        <w:t>PARERE FAVOREVOLE</w:t>
      </w:r>
    </w:p>
    <w:p w:rsidR="00733527" w:rsidRDefault="00733527">
      <w:pPr>
        <w:jc w:val="both"/>
        <w:rPr>
          <w:rFonts w:ascii="Times New Roman" w:hAnsi="Times New Roman" w:cs="Times New Roman"/>
          <w:i/>
          <w:sz w:val="24"/>
          <w:szCs w:val="24"/>
        </w:rPr>
      </w:pPr>
      <w:r>
        <w:rPr>
          <w:rFonts w:ascii="Times New Roman" w:hAnsi="Times New Roman" w:cs="Times New Roman"/>
          <w:i/>
          <w:sz w:val="24"/>
          <w:szCs w:val="24"/>
        </w:rPr>
        <w:tab/>
        <w:t xml:space="preserve">con le seguenti </w:t>
      </w:r>
      <w:r w:rsidRPr="00222BA5">
        <w:rPr>
          <w:rFonts w:ascii="Times New Roman" w:hAnsi="Times New Roman" w:cs="Times New Roman"/>
          <w:b/>
          <w:i/>
          <w:sz w:val="24"/>
          <w:szCs w:val="24"/>
          <w:u w:val="single"/>
        </w:rPr>
        <w:t>condizioni</w:t>
      </w:r>
      <w:r>
        <w:rPr>
          <w:rFonts w:ascii="Times New Roman" w:hAnsi="Times New Roman" w:cs="Times New Roman"/>
          <w:i/>
          <w:sz w:val="24"/>
          <w:szCs w:val="24"/>
        </w:rPr>
        <w:t>:</w:t>
      </w:r>
    </w:p>
    <w:p w:rsidR="00A026D3" w:rsidRDefault="00A026D3" w:rsidP="00A026D3">
      <w:pPr>
        <w:jc w:val="both"/>
      </w:pPr>
      <w:r>
        <w:rPr>
          <w:rFonts w:ascii="Times New Roman" w:hAnsi="Times New Roman" w:cs="Times New Roman"/>
          <w:i/>
          <w:sz w:val="24"/>
          <w:szCs w:val="24"/>
        </w:rPr>
        <w:tab/>
        <w:t xml:space="preserve">all’articolo 10, sostituire il comma 1 con il seguente: </w:t>
      </w:r>
      <w:r>
        <w:rPr>
          <w:rFonts w:ascii="Times New Roman" w:hAnsi="Times New Roman" w:cs="Times New Roman"/>
          <w:sz w:val="24"/>
          <w:szCs w:val="24"/>
        </w:rPr>
        <w:t xml:space="preserve">1. In caso di licenziamento collettivo ai sensi degli articoli 4 e 24 della legge 23 luglio 1991, n. 223, e successive modificazioni, ai lavoratori di cui all’articolo 1 si applicano le disposizioni di cui all'articolo 5, </w:t>
      </w:r>
      <w:r w:rsidRPr="00745191">
        <w:rPr>
          <w:rFonts w:ascii="Times New Roman" w:hAnsi="Times New Roman" w:cs="Times New Roman"/>
          <w:sz w:val="24"/>
          <w:szCs w:val="24"/>
        </w:rPr>
        <w:t>comma 3, della medesima legge;</w:t>
      </w:r>
      <w:r w:rsidRPr="00745191">
        <w:t xml:space="preserve"> </w:t>
      </w:r>
    </w:p>
    <w:p w:rsidR="00280F95" w:rsidRPr="003946AC" w:rsidRDefault="00733527">
      <w:pPr>
        <w:jc w:val="both"/>
        <w:rPr>
          <w:rFonts w:ascii="Times New Roman" w:hAnsi="Times New Roman" w:cs="Times New Roman"/>
          <w:sz w:val="24"/>
          <w:szCs w:val="24"/>
        </w:rPr>
      </w:pPr>
      <w:r>
        <w:rPr>
          <w:rFonts w:ascii="Times New Roman" w:hAnsi="Times New Roman" w:cs="Times New Roman"/>
          <w:i/>
          <w:sz w:val="24"/>
          <w:szCs w:val="24"/>
        </w:rPr>
        <w:tab/>
      </w:r>
      <w:r w:rsidR="00280F95" w:rsidRPr="003946AC">
        <w:rPr>
          <w:rFonts w:ascii="Times New Roman" w:hAnsi="Times New Roman" w:cs="Times New Roman"/>
          <w:sz w:val="24"/>
          <w:szCs w:val="24"/>
        </w:rPr>
        <w:t>all’</w:t>
      </w:r>
      <w:r w:rsidR="001204DC" w:rsidRPr="003946AC">
        <w:rPr>
          <w:rFonts w:ascii="Times New Roman" w:hAnsi="Times New Roman" w:cs="Times New Roman"/>
          <w:sz w:val="24"/>
          <w:szCs w:val="24"/>
        </w:rPr>
        <w:t xml:space="preserve">articolo 3, comma 1, </w:t>
      </w:r>
      <w:r w:rsidR="00280F95" w:rsidRPr="003946AC">
        <w:rPr>
          <w:rFonts w:ascii="Times New Roman" w:hAnsi="Times New Roman" w:cs="Times New Roman"/>
          <w:sz w:val="24"/>
          <w:szCs w:val="24"/>
        </w:rPr>
        <w:t xml:space="preserve">provveda il Governo a incrementare la misura minima e massima delle indennità dovute in caso di licenziamento per giustificato motivo o giusta causa, ferma restando la regola che prevede la corresponsione di </w:t>
      </w:r>
      <w:r w:rsidR="00685CAD" w:rsidRPr="003946AC">
        <w:rPr>
          <w:rFonts w:ascii="Times New Roman" w:hAnsi="Times New Roman" w:cs="Times New Roman"/>
          <w:sz w:val="24"/>
          <w:szCs w:val="24"/>
        </w:rPr>
        <w:t xml:space="preserve">un’indennità pari a </w:t>
      </w:r>
      <w:r w:rsidR="00280F95" w:rsidRPr="003946AC">
        <w:rPr>
          <w:rFonts w:ascii="Times New Roman" w:hAnsi="Times New Roman" w:cs="Times New Roman"/>
          <w:sz w:val="24"/>
          <w:szCs w:val="24"/>
        </w:rPr>
        <w:t>due mensilità dell’ultima retribuzione globale di fatto per ogni anno di servizio</w:t>
      </w:r>
      <w:r w:rsidR="00685CAD" w:rsidRPr="003946AC">
        <w:rPr>
          <w:rFonts w:ascii="Times New Roman" w:hAnsi="Times New Roman" w:cs="Times New Roman"/>
          <w:sz w:val="24"/>
          <w:szCs w:val="24"/>
        </w:rPr>
        <w:t>;</w:t>
      </w:r>
    </w:p>
    <w:p w:rsidR="00A026D3" w:rsidRPr="00A026D3" w:rsidRDefault="001204DC">
      <w:pPr>
        <w:jc w:val="both"/>
        <w:rPr>
          <w:rFonts w:ascii="Times New Roman" w:hAnsi="Times New Roman" w:cs="Times New Roman"/>
          <w:sz w:val="24"/>
          <w:szCs w:val="24"/>
        </w:rPr>
      </w:pPr>
      <w:r>
        <w:rPr>
          <w:rFonts w:ascii="Times New Roman" w:hAnsi="Times New Roman" w:cs="Times New Roman"/>
          <w:sz w:val="24"/>
          <w:szCs w:val="24"/>
        </w:rPr>
        <w:tab/>
      </w:r>
      <w:r w:rsidR="00A026D3" w:rsidRPr="00A026D3">
        <w:rPr>
          <w:rFonts w:ascii="Times New Roman" w:hAnsi="Times New Roman" w:cs="Times New Roman"/>
          <w:sz w:val="24"/>
          <w:szCs w:val="24"/>
        </w:rPr>
        <w:t>provveda il Governo a rivedere la formulazione de</w:t>
      </w:r>
      <w:r w:rsidR="0031704D" w:rsidRPr="00A026D3">
        <w:rPr>
          <w:rFonts w:ascii="Times New Roman" w:hAnsi="Times New Roman" w:cs="Times New Roman"/>
          <w:sz w:val="24"/>
          <w:szCs w:val="24"/>
        </w:rPr>
        <w:t xml:space="preserve">ll’articolo 3, comma 2, </w:t>
      </w:r>
      <w:r w:rsidR="00C32181" w:rsidRPr="00A026D3">
        <w:rPr>
          <w:rFonts w:ascii="Times New Roman" w:hAnsi="Times New Roman" w:cs="Times New Roman"/>
          <w:sz w:val="24"/>
          <w:szCs w:val="24"/>
        </w:rPr>
        <w:t>primo periodo,</w:t>
      </w:r>
      <w:r w:rsidR="00A026D3" w:rsidRPr="00A026D3">
        <w:rPr>
          <w:rFonts w:ascii="Times New Roman" w:hAnsi="Times New Roman" w:cs="Times New Roman"/>
          <w:sz w:val="24"/>
          <w:szCs w:val="24"/>
        </w:rPr>
        <w:t xml:space="preserve"> al fine di assicurare </w:t>
      </w:r>
      <w:r w:rsidR="00791804">
        <w:rPr>
          <w:rFonts w:ascii="Times New Roman" w:hAnsi="Times New Roman" w:cs="Times New Roman"/>
          <w:sz w:val="24"/>
          <w:szCs w:val="24"/>
        </w:rPr>
        <w:t>la reintegrazione nel posto di lavoro nelle ipotesi di licenziamento per giustificato motivo o giusta causa in</w:t>
      </w:r>
      <w:r w:rsidR="00A026D3" w:rsidRPr="00A026D3">
        <w:rPr>
          <w:rFonts w:ascii="Times New Roman" w:hAnsi="Times New Roman" w:cs="Times New Roman"/>
          <w:sz w:val="24"/>
          <w:szCs w:val="24"/>
        </w:rPr>
        <w:t xml:space="preserve"> cui sussista una evidente sproporzione tra la sanzione del licenziamento e l’addebito disciplinare contestato; </w:t>
      </w:r>
    </w:p>
    <w:p w:rsidR="00977D60" w:rsidRPr="003946AC" w:rsidRDefault="006D44DB">
      <w:pPr>
        <w:jc w:val="both"/>
        <w:rPr>
          <w:rFonts w:ascii="Times New Roman" w:hAnsi="Times New Roman" w:cs="Times New Roman"/>
          <w:i/>
          <w:sz w:val="24"/>
          <w:szCs w:val="24"/>
        </w:rPr>
      </w:pPr>
      <w:r>
        <w:rPr>
          <w:rFonts w:ascii="Times New Roman" w:hAnsi="Times New Roman" w:cs="Times New Roman"/>
          <w:i/>
          <w:sz w:val="24"/>
          <w:szCs w:val="24"/>
        </w:rPr>
        <w:tab/>
      </w:r>
      <w:r w:rsidR="0048799F" w:rsidRPr="003946AC">
        <w:rPr>
          <w:rFonts w:ascii="Times New Roman" w:hAnsi="Times New Roman" w:cs="Times New Roman"/>
          <w:i/>
          <w:sz w:val="24"/>
          <w:szCs w:val="24"/>
        </w:rPr>
        <w:t xml:space="preserve">e con le seguenti </w:t>
      </w:r>
      <w:r w:rsidR="0048799F" w:rsidRPr="003946AC">
        <w:rPr>
          <w:rFonts w:ascii="Times New Roman" w:hAnsi="Times New Roman" w:cs="Times New Roman"/>
          <w:b/>
          <w:i/>
          <w:sz w:val="24"/>
          <w:szCs w:val="24"/>
          <w:u w:val="single"/>
        </w:rPr>
        <w:t>osservazioni</w:t>
      </w:r>
      <w:r w:rsidR="0048799F" w:rsidRPr="003946AC">
        <w:rPr>
          <w:rFonts w:ascii="Times New Roman" w:hAnsi="Times New Roman" w:cs="Times New Roman"/>
          <w:i/>
          <w:sz w:val="24"/>
          <w:szCs w:val="24"/>
        </w:rPr>
        <w:t>:</w:t>
      </w:r>
    </w:p>
    <w:p w:rsidR="00EC61B3" w:rsidRPr="003946AC" w:rsidRDefault="00EC61B3">
      <w:pPr>
        <w:jc w:val="both"/>
        <w:rPr>
          <w:rFonts w:ascii="Times New Roman" w:hAnsi="Times New Roman" w:cs="Times New Roman"/>
          <w:sz w:val="24"/>
          <w:szCs w:val="24"/>
        </w:rPr>
      </w:pPr>
      <w:r>
        <w:rPr>
          <w:rFonts w:ascii="Times New Roman" w:hAnsi="Times New Roman" w:cs="Times New Roman"/>
          <w:i/>
          <w:sz w:val="24"/>
          <w:szCs w:val="24"/>
        </w:rPr>
        <w:tab/>
      </w:r>
      <w:r w:rsidR="003946AC" w:rsidRPr="003946AC">
        <w:rPr>
          <w:rFonts w:ascii="Times New Roman" w:hAnsi="Times New Roman" w:cs="Times New Roman"/>
          <w:i/>
          <w:sz w:val="24"/>
          <w:szCs w:val="24"/>
        </w:rPr>
        <w:t>a)</w:t>
      </w:r>
      <w:r w:rsidR="003946AC">
        <w:rPr>
          <w:rFonts w:ascii="Times New Roman" w:hAnsi="Times New Roman" w:cs="Times New Roman"/>
          <w:sz w:val="24"/>
          <w:szCs w:val="24"/>
        </w:rPr>
        <w:t xml:space="preserve"> </w:t>
      </w:r>
      <w:r w:rsidRPr="003946AC">
        <w:rPr>
          <w:rFonts w:ascii="Times New Roman" w:hAnsi="Times New Roman" w:cs="Times New Roman"/>
          <w:sz w:val="24"/>
          <w:szCs w:val="24"/>
        </w:rPr>
        <w:t>valuti il Governo l’opportunità di precisare in modo espresso che le disposizioni di cui a</w:t>
      </w:r>
      <w:r w:rsidR="002B3DE8" w:rsidRPr="003946AC">
        <w:rPr>
          <w:rFonts w:ascii="Times New Roman" w:hAnsi="Times New Roman" w:cs="Times New Roman"/>
          <w:sz w:val="24"/>
          <w:szCs w:val="24"/>
        </w:rPr>
        <w:t>l presente provvedimento non si</w:t>
      </w:r>
      <w:r w:rsidRPr="003946AC">
        <w:rPr>
          <w:rFonts w:ascii="Times New Roman" w:hAnsi="Times New Roman" w:cs="Times New Roman"/>
          <w:sz w:val="24"/>
          <w:szCs w:val="24"/>
        </w:rPr>
        <w:t xml:space="preserve"> applicano ai </w:t>
      </w:r>
      <w:r w:rsidR="002B3DE8" w:rsidRPr="003946AC">
        <w:rPr>
          <w:rFonts w:ascii="Times New Roman" w:hAnsi="Times New Roman" w:cs="Times New Roman"/>
          <w:sz w:val="24"/>
          <w:szCs w:val="24"/>
        </w:rPr>
        <w:t>r</w:t>
      </w:r>
      <w:r w:rsidRPr="003946AC">
        <w:rPr>
          <w:rFonts w:ascii="Times New Roman" w:hAnsi="Times New Roman" w:cs="Times New Roman"/>
          <w:sz w:val="24"/>
          <w:szCs w:val="24"/>
        </w:rPr>
        <w:t xml:space="preserve">apporti di lavoro di pubblico impiego, in vista del complessivo riordino della disciplina in materia di lavoro alle dipendenze delle amministrazioni pubbliche, in attuazione della delega di cui al disegno di legge concernente la riorganizzazione delle amministrazioni pubbliche, </w:t>
      </w:r>
      <w:r w:rsidR="00BD4286">
        <w:rPr>
          <w:rFonts w:ascii="Times New Roman" w:hAnsi="Times New Roman" w:cs="Times New Roman"/>
          <w:sz w:val="24"/>
          <w:szCs w:val="24"/>
        </w:rPr>
        <w:t>attualmente all’esame</w:t>
      </w:r>
      <w:r w:rsidRPr="003946AC">
        <w:rPr>
          <w:rFonts w:ascii="Times New Roman" w:hAnsi="Times New Roman" w:cs="Times New Roman"/>
          <w:sz w:val="24"/>
          <w:szCs w:val="24"/>
        </w:rPr>
        <w:t xml:space="preserve"> al Senato (Atto Senato n. 157</w:t>
      </w:r>
      <w:r w:rsidR="00BD4286">
        <w:rPr>
          <w:rFonts w:ascii="Times New Roman" w:hAnsi="Times New Roman" w:cs="Times New Roman"/>
          <w:sz w:val="24"/>
          <w:szCs w:val="24"/>
        </w:rPr>
        <w:t>7</w:t>
      </w:r>
      <w:r w:rsidRPr="003946AC">
        <w:rPr>
          <w:rFonts w:ascii="Times New Roman" w:hAnsi="Times New Roman" w:cs="Times New Roman"/>
          <w:sz w:val="24"/>
          <w:szCs w:val="24"/>
        </w:rPr>
        <w:t>);</w:t>
      </w:r>
    </w:p>
    <w:p w:rsidR="00E83120" w:rsidRPr="003946AC" w:rsidRDefault="00733527" w:rsidP="00E83120">
      <w:pPr>
        <w:jc w:val="both"/>
        <w:rPr>
          <w:rFonts w:ascii="Times New Roman" w:hAnsi="Times New Roman" w:cs="Times New Roman"/>
          <w:sz w:val="24"/>
          <w:szCs w:val="24"/>
        </w:rPr>
      </w:pPr>
      <w:r w:rsidRPr="003946AC">
        <w:rPr>
          <w:rFonts w:ascii="Times New Roman" w:hAnsi="Times New Roman" w:cs="Times New Roman"/>
          <w:sz w:val="24"/>
          <w:szCs w:val="24"/>
        </w:rPr>
        <w:tab/>
      </w:r>
      <w:r w:rsidR="003946AC" w:rsidRPr="003946AC">
        <w:rPr>
          <w:rFonts w:ascii="Times New Roman" w:hAnsi="Times New Roman" w:cs="Times New Roman"/>
          <w:i/>
          <w:sz w:val="24"/>
          <w:szCs w:val="24"/>
        </w:rPr>
        <w:t>b)</w:t>
      </w:r>
      <w:r w:rsidR="003946AC">
        <w:rPr>
          <w:rFonts w:ascii="Times New Roman" w:hAnsi="Times New Roman" w:cs="Times New Roman"/>
          <w:sz w:val="24"/>
          <w:szCs w:val="24"/>
        </w:rPr>
        <w:t xml:space="preserve"> </w:t>
      </w:r>
      <w:r w:rsidR="00B0232E" w:rsidRPr="003946AC">
        <w:rPr>
          <w:rFonts w:ascii="Times New Roman" w:hAnsi="Times New Roman" w:cs="Times New Roman"/>
          <w:sz w:val="24"/>
          <w:szCs w:val="24"/>
        </w:rPr>
        <w:t xml:space="preserve">valuti il Governo l’opportunità di escludere l’applicazione della disciplina di cui al presente decreto nei casi di instaurazione di nuovi rapporti di lavoro da parte di lavoratori in servizio all’entrata in vigore del presente provvedimento che passano alle dipendenze delle imprese </w:t>
      </w:r>
      <w:r w:rsidR="00B0232E" w:rsidRPr="003946AC">
        <w:rPr>
          <w:rFonts w:ascii="Times New Roman" w:hAnsi="Times New Roman" w:cs="Times New Roman"/>
          <w:sz w:val="24"/>
          <w:szCs w:val="24"/>
        </w:rPr>
        <w:lastRenderedPageBreak/>
        <w:t>che subentrano in un appalto ovvero di processi di mobilità all’interno di un gruppo di imprese, che determinino la cessazione di un rapporto di lavoro in essere all’entrata in vigore del presente provvedimento e l’instaurazione di un nuovo rapporto nell’ambito di società controllate o collegate;</w:t>
      </w:r>
    </w:p>
    <w:p w:rsidR="00733527" w:rsidRPr="003946AC" w:rsidRDefault="00207336">
      <w:pPr>
        <w:jc w:val="both"/>
        <w:rPr>
          <w:rFonts w:ascii="Times New Roman" w:hAnsi="Times New Roman" w:cs="Times New Roman"/>
          <w:sz w:val="24"/>
          <w:szCs w:val="24"/>
        </w:rPr>
      </w:pPr>
      <w:r w:rsidRPr="003946AC">
        <w:rPr>
          <w:rFonts w:ascii="Times New Roman" w:hAnsi="Times New Roman" w:cs="Times New Roman"/>
          <w:sz w:val="24"/>
          <w:szCs w:val="24"/>
        </w:rPr>
        <w:tab/>
      </w:r>
      <w:r w:rsidR="003946AC">
        <w:rPr>
          <w:rFonts w:ascii="Times New Roman" w:hAnsi="Times New Roman" w:cs="Times New Roman"/>
          <w:i/>
          <w:sz w:val="24"/>
          <w:szCs w:val="24"/>
        </w:rPr>
        <w:t xml:space="preserve">c) </w:t>
      </w:r>
      <w:r w:rsidR="00B0232E" w:rsidRPr="003946AC">
        <w:rPr>
          <w:rFonts w:ascii="Times New Roman" w:hAnsi="Times New Roman" w:cs="Times New Roman"/>
          <w:sz w:val="24"/>
          <w:szCs w:val="24"/>
        </w:rPr>
        <w:t>valuti il Governo l’opportunità di rivedere la formulazione dell’articolo 2, comma 1, primo periodo, dello schema al fine di uniformarla a quella dell'articolo 18, primo comma, primo periodo, della legge 20 maggio 1970, n. 300;</w:t>
      </w:r>
    </w:p>
    <w:p w:rsidR="00AF2078" w:rsidRPr="003946AC" w:rsidRDefault="00C115D1">
      <w:pPr>
        <w:jc w:val="both"/>
        <w:rPr>
          <w:rFonts w:ascii="Times New Roman" w:hAnsi="Times New Roman" w:cs="Times New Roman"/>
          <w:sz w:val="24"/>
          <w:szCs w:val="24"/>
        </w:rPr>
      </w:pPr>
      <w:r w:rsidRPr="003946AC">
        <w:rPr>
          <w:rFonts w:ascii="Times New Roman" w:hAnsi="Times New Roman" w:cs="Times New Roman"/>
          <w:sz w:val="24"/>
          <w:szCs w:val="24"/>
        </w:rPr>
        <w:tab/>
      </w:r>
      <w:r w:rsidR="003946AC">
        <w:rPr>
          <w:rFonts w:ascii="Times New Roman" w:hAnsi="Times New Roman" w:cs="Times New Roman"/>
          <w:i/>
          <w:sz w:val="24"/>
          <w:szCs w:val="24"/>
        </w:rPr>
        <w:t xml:space="preserve">d) </w:t>
      </w:r>
      <w:r w:rsidR="00AF2078" w:rsidRPr="003946AC">
        <w:rPr>
          <w:rFonts w:ascii="Times New Roman" w:hAnsi="Times New Roman" w:cs="Times New Roman"/>
          <w:sz w:val="24"/>
          <w:szCs w:val="24"/>
        </w:rPr>
        <w:t>con riferimento all’articolo 3, valuti il Governo l’opportunità di prevedere che, anche con riferimento ai licenziamenti di cui al presente provvedimento, l'onere della prova della sussistenza della giusta causa o del giustificato motivo di licenziamento spett</w:t>
      </w:r>
      <w:r w:rsidR="007367CC" w:rsidRPr="003946AC">
        <w:rPr>
          <w:rFonts w:ascii="Times New Roman" w:hAnsi="Times New Roman" w:cs="Times New Roman"/>
          <w:sz w:val="24"/>
          <w:szCs w:val="24"/>
        </w:rPr>
        <w:t>i</w:t>
      </w:r>
      <w:r w:rsidR="00AF2078" w:rsidRPr="003946AC">
        <w:rPr>
          <w:rFonts w:ascii="Times New Roman" w:hAnsi="Times New Roman" w:cs="Times New Roman"/>
          <w:sz w:val="24"/>
          <w:szCs w:val="24"/>
        </w:rPr>
        <w:t>, senza eccezioni, al datore di lavoro;</w:t>
      </w:r>
    </w:p>
    <w:p w:rsidR="007422AD" w:rsidRPr="003946AC" w:rsidRDefault="007422AD">
      <w:pPr>
        <w:jc w:val="both"/>
        <w:rPr>
          <w:rFonts w:ascii="Times New Roman" w:hAnsi="Times New Roman" w:cs="Times New Roman"/>
          <w:sz w:val="24"/>
          <w:szCs w:val="24"/>
        </w:rPr>
      </w:pPr>
      <w:r w:rsidRPr="003946AC">
        <w:rPr>
          <w:rFonts w:ascii="Times New Roman" w:hAnsi="Times New Roman" w:cs="Times New Roman"/>
          <w:sz w:val="24"/>
          <w:szCs w:val="24"/>
        </w:rPr>
        <w:tab/>
      </w:r>
      <w:r w:rsidR="003946AC">
        <w:rPr>
          <w:rFonts w:ascii="Times New Roman" w:hAnsi="Times New Roman" w:cs="Times New Roman"/>
          <w:i/>
          <w:sz w:val="24"/>
          <w:szCs w:val="24"/>
        </w:rPr>
        <w:t xml:space="preserve">e) </w:t>
      </w:r>
      <w:r w:rsidRPr="003946AC">
        <w:rPr>
          <w:rFonts w:ascii="Times New Roman" w:hAnsi="Times New Roman" w:cs="Times New Roman"/>
          <w:sz w:val="24"/>
          <w:szCs w:val="24"/>
        </w:rPr>
        <w:t xml:space="preserve">valuti il Governo l’opportunità di </w:t>
      </w:r>
      <w:r w:rsidR="0028793F">
        <w:rPr>
          <w:rFonts w:ascii="Times New Roman" w:hAnsi="Times New Roman" w:cs="Times New Roman"/>
          <w:sz w:val="24"/>
          <w:szCs w:val="24"/>
        </w:rPr>
        <w:t>chiarire se</w:t>
      </w:r>
      <w:r w:rsidRPr="003946AC">
        <w:rPr>
          <w:rFonts w:ascii="Times New Roman" w:hAnsi="Times New Roman" w:cs="Times New Roman"/>
          <w:sz w:val="24"/>
          <w:szCs w:val="24"/>
        </w:rPr>
        <w:t xml:space="preserve"> l</w:t>
      </w:r>
      <w:r w:rsidR="0028793F">
        <w:rPr>
          <w:rFonts w:ascii="Times New Roman" w:hAnsi="Times New Roman" w:cs="Times New Roman"/>
          <w:sz w:val="24"/>
          <w:szCs w:val="24"/>
        </w:rPr>
        <w:t>e</w:t>
      </w:r>
      <w:r w:rsidRPr="003946AC">
        <w:rPr>
          <w:rFonts w:ascii="Times New Roman" w:hAnsi="Times New Roman" w:cs="Times New Roman"/>
          <w:sz w:val="24"/>
          <w:szCs w:val="24"/>
        </w:rPr>
        <w:t xml:space="preserve"> modalità di calcolo dei co</w:t>
      </w:r>
      <w:r w:rsidR="003946AC" w:rsidRPr="003946AC">
        <w:rPr>
          <w:rFonts w:ascii="Times New Roman" w:hAnsi="Times New Roman" w:cs="Times New Roman"/>
          <w:sz w:val="24"/>
          <w:szCs w:val="24"/>
        </w:rPr>
        <w:t>ntributi previdenziali</w:t>
      </w:r>
      <w:r w:rsidRPr="003946AC">
        <w:rPr>
          <w:rFonts w:ascii="Times New Roman" w:hAnsi="Times New Roman" w:cs="Times New Roman"/>
          <w:sz w:val="24"/>
          <w:szCs w:val="24"/>
        </w:rPr>
        <w:t xml:space="preserve"> e assistenziali di cui all’articolo 3, comma 2, terzo periodo, </w:t>
      </w:r>
      <w:r w:rsidR="0028793F">
        <w:rPr>
          <w:rFonts w:ascii="Times New Roman" w:hAnsi="Times New Roman" w:cs="Times New Roman"/>
          <w:sz w:val="24"/>
          <w:szCs w:val="24"/>
        </w:rPr>
        <w:t xml:space="preserve">debbano intendersi equivalenti a </w:t>
      </w:r>
      <w:r w:rsidRPr="003946AC">
        <w:rPr>
          <w:rFonts w:ascii="Times New Roman" w:hAnsi="Times New Roman" w:cs="Times New Roman"/>
          <w:sz w:val="24"/>
          <w:szCs w:val="24"/>
        </w:rPr>
        <w:t>quell</w:t>
      </w:r>
      <w:r w:rsidR="0028793F">
        <w:rPr>
          <w:rFonts w:ascii="Times New Roman" w:hAnsi="Times New Roman" w:cs="Times New Roman"/>
          <w:sz w:val="24"/>
          <w:szCs w:val="24"/>
        </w:rPr>
        <w:t>e</w:t>
      </w:r>
      <w:r w:rsidRPr="003946AC">
        <w:rPr>
          <w:rFonts w:ascii="Times New Roman" w:hAnsi="Times New Roman" w:cs="Times New Roman"/>
          <w:sz w:val="24"/>
          <w:szCs w:val="24"/>
        </w:rPr>
        <w:t xml:space="preserve"> previst</w:t>
      </w:r>
      <w:r w:rsidR="0028793F">
        <w:rPr>
          <w:rFonts w:ascii="Times New Roman" w:hAnsi="Times New Roman" w:cs="Times New Roman"/>
          <w:sz w:val="24"/>
          <w:szCs w:val="24"/>
        </w:rPr>
        <w:t>e</w:t>
      </w:r>
      <w:r w:rsidRPr="003946AC">
        <w:rPr>
          <w:rFonts w:ascii="Times New Roman" w:hAnsi="Times New Roman" w:cs="Times New Roman"/>
          <w:sz w:val="24"/>
          <w:szCs w:val="24"/>
        </w:rPr>
        <w:t xml:space="preserve"> per analoghe fattispecie dall’articolo 18, quarto comma, della legge 20 maggio 1970, n. 300, e successive modificazioni;</w:t>
      </w:r>
    </w:p>
    <w:p w:rsidR="00641AC6" w:rsidRPr="003946AC" w:rsidRDefault="00641AC6" w:rsidP="00641AC6">
      <w:pPr>
        <w:jc w:val="both"/>
        <w:rPr>
          <w:rFonts w:ascii="Times New Roman" w:hAnsi="Times New Roman" w:cs="Times New Roman"/>
          <w:sz w:val="24"/>
          <w:szCs w:val="24"/>
          <w:shd w:val="clear" w:color="auto" w:fill="FFFF00"/>
        </w:rPr>
      </w:pPr>
      <w:r w:rsidRPr="003946AC">
        <w:rPr>
          <w:rFonts w:ascii="Times New Roman" w:hAnsi="Times New Roman" w:cs="Times New Roman"/>
          <w:sz w:val="24"/>
          <w:szCs w:val="24"/>
        </w:rPr>
        <w:tab/>
      </w:r>
      <w:r w:rsidR="003946AC">
        <w:rPr>
          <w:rFonts w:ascii="Times New Roman" w:hAnsi="Times New Roman" w:cs="Times New Roman"/>
          <w:i/>
          <w:sz w:val="24"/>
          <w:szCs w:val="24"/>
        </w:rPr>
        <w:t xml:space="preserve">f) </w:t>
      </w:r>
      <w:r w:rsidRPr="003946AC">
        <w:rPr>
          <w:rFonts w:ascii="Times New Roman" w:hAnsi="Times New Roman" w:cs="Times New Roman"/>
          <w:sz w:val="24"/>
          <w:szCs w:val="24"/>
        </w:rPr>
        <w:t>valuti il Governo l’opportunità di prevedere che la tutela di carattere reintegratorio prevista dall’articolo 3, comma 3, si estenda anche ai casi nei quali il licenziamento è stato intimato in violazione dell'articolo 2110, secondo comma, del codice civile;</w:t>
      </w:r>
    </w:p>
    <w:p w:rsidR="00792742" w:rsidRPr="003946AC" w:rsidRDefault="00733527">
      <w:pPr>
        <w:jc w:val="both"/>
        <w:rPr>
          <w:rFonts w:ascii="Times New Roman" w:hAnsi="Times New Roman" w:cs="Times New Roman"/>
          <w:sz w:val="24"/>
          <w:szCs w:val="24"/>
        </w:rPr>
      </w:pPr>
      <w:r w:rsidRPr="003946AC">
        <w:rPr>
          <w:rFonts w:ascii="Times New Roman" w:hAnsi="Times New Roman" w:cs="Times New Roman"/>
          <w:sz w:val="24"/>
          <w:szCs w:val="24"/>
        </w:rPr>
        <w:tab/>
      </w:r>
      <w:r w:rsidR="003946AC">
        <w:rPr>
          <w:rFonts w:ascii="Times New Roman" w:hAnsi="Times New Roman" w:cs="Times New Roman"/>
          <w:i/>
          <w:sz w:val="24"/>
          <w:szCs w:val="24"/>
        </w:rPr>
        <w:t xml:space="preserve">g) </w:t>
      </w:r>
      <w:r w:rsidR="00657D11" w:rsidRPr="003946AC">
        <w:rPr>
          <w:rFonts w:ascii="Times New Roman" w:hAnsi="Times New Roman" w:cs="Times New Roman"/>
          <w:sz w:val="24"/>
          <w:szCs w:val="24"/>
        </w:rPr>
        <w:t>valuti il Governo l’opportunità di estendere l’applicazione all’intero provvedimento delle disposizioni</w:t>
      </w:r>
      <w:r w:rsidR="009107EF" w:rsidRPr="003946AC">
        <w:rPr>
          <w:rFonts w:ascii="Times New Roman" w:hAnsi="Times New Roman" w:cs="Times New Roman"/>
          <w:sz w:val="24"/>
          <w:szCs w:val="24"/>
        </w:rPr>
        <w:t>,</w:t>
      </w:r>
      <w:r w:rsidR="00657D11" w:rsidRPr="003946AC">
        <w:rPr>
          <w:rFonts w:ascii="Times New Roman" w:hAnsi="Times New Roman" w:cs="Times New Roman"/>
          <w:sz w:val="24"/>
          <w:szCs w:val="24"/>
        </w:rPr>
        <w:t xml:space="preserve"> recate dall’articolo 6, comma 3, dello schema, in materia di monitoraggio degli interventi, attualmente riferite alle sole norme concernen</w:t>
      </w:r>
      <w:r w:rsidR="0033522B" w:rsidRPr="003946AC">
        <w:rPr>
          <w:rFonts w:ascii="Times New Roman" w:hAnsi="Times New Roman" w:cs="Times New Roman"/>
          <w:sz w:val="24"/>
          <w:szCs w:val="24"/>
        </w:rPr>
        <w:t>ti l’offerta di conciliazione</w:t>
      </w:r>
      <w:r w:rsidR="003946AC" w:rsidRPr="003946AC">
        <w:rPr>
          <w:rFonts w:ascii="Times New Roman" w:hAnsi="Times New Roman" w:cs="Times New Roman"/>
          <w:sz w:val="24"/>
          <w:szCs w:val="24"/>
        </w:rPr>
        <w:t>.</w:t>
      </w:r>
      <w:r w:rsidRPr="003946AC">
        <w:rPr>
          <w:rFonts w:ascii="Times New Roman" w:hAnsi="Times New Roman" w:cs="Times New Roman"/>
          <w:sz w:val="24"/>
          <w:szCs w:val="24"/>
        </w:rPr>
        <w:t xml:space="preserve"> </w:t>
      </w:r>
    </w:p>
    <w:sectPr w:rsidR="00792742" w:rsidRPr="003946AC">
      <w:footerReference w:type="default" r:id="rId8"/>
      <w:pgSz w:w="11906" w:h="16838"/>
      <w:pgMar w:top="1417" w:right="1134" w:bottom="1134" w:left="1134" w:header="720" w:footer="720"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13D" w:rsidRDefault="00D8313D" w:rsidP="006D44DB">
      <w:pPr>
        <w:spacing w:after="0" w:line="240" w:lineRule="auto"/>
      </w:pPr>
      <w:r>
        <w:separator/>
      </w:r>
    </w:p>
  </w:endnote>
  <w:endnote w:type="continuationSeparator" w:id="0">
    <w:p w:rsidR="00D8313D" w:rsidRDefault="00D8313D" w:rsidP="006D44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4DB" w:rsidRDefault="006D44DB">
    <w:pPr>
      <w:pStyle w:val="Pidipagina"/>
      <w:jc w:val="right"/>
    </w:pPr>
    <w:fldSimple w:instr="PAGE   \* MERGEFORMAT">
      <w:r w:rsidR="00EE6360">
        <w:rPr>
          <w:noProof/>
        </w:rPr>
        <w:t>1</w:t>
      </w:r>
    </w:fldSimple>
  </w:p>
  <w:p w:rsidR="006D44DB" w:rsidRDefault="006D44D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13D" w:rsidRDefault="00D8313D" w:rsidP="006D44DB">
      <w:pPr>
        <w:spacing w:after="0" w:line="240" w:lineRule="auto"/>
      </w:pPr>
      <w:r>
        <w:separator/>
      </w:r>
    </w:p>
  </w:footnote>
  <w:footnote w:type="continuationSeparator" w:id="0">
    <w:p w:rsidR="00D8313D" w:rsidRDefault="00D8313D" w:rsidP="006D44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D24CD9"/>
    <w:rsid w:val="001204DC"/>
    <w:rsid w:val="001513DB"/>
    <w:rsid w:val="00186057"/>
    <w:rsid w:val="0018687A"/>
    <w:rsid w:val="001B08C3"/>
    <w:rsid w:val="001E3791"/>
    <w:rsid w:val="00207336"/>
    <w:rsid w:val="002226EF"/>
    <w:rsid w:val="00222BA5"/>
    <w:rsid w:val="00241068"/>
    <w:rsid w:val="00274FD6"/>
    <w:rsid w:val="00277B53"/>
    <w:rsid w:val="00280F95"/>
    <w:rsid w:val="0028793F"/>
    <w:rsid w:val="002B15BC"/>
    <w:rsid w:val="002B282E"/>
    <w:rsid w:val="002B3DE8"/>
    <w:rsid w:val="002C5104"/>
    <w:rsid w:val="0031704D"/>
    <w:rsid w:val="0033522B"/>
    <w:rsid w:val="0036409A"/>
    <w:rsid w:val="003641A3"/>
    <w:rsid w:val="00375512"/>
    <w:rsid w:val="003946AC"/>
    <w:rsid w:val="00396A25"/>
    <w:rsid w:val="003B2246"/>
    <w:rsid w:val="003C42BC"/>
    <w:rsid w:val="003E16C4"/>
    <w:rsid w:val="003E38B5"/>
    <w:rsid w:val="003E7362"/>
    <w:rsid w:val="00400CCD"/>
    <w:rsid w:val="00407D07"/>
    <w:rsid w:val="0046473D"/>
    <w:rsid w:val="004721EE"/>
    <w:rsid w:val="004765FA"/>
    <w:rsid w:val="00485E71"/>
    <w:rsid w:val="00486EF6"/>
    <w:rsid w:val="0048799F"/>
    <w:rsid w:val="004E373F"/>
    <w:rsid w:val="00517FE7"/>
    <w:rsid w:val="00551B1F"/>
    <w:rsid w:val="00556C05"/>
    <w:rsid w:val="005C5503"/>
    <w:rsid w:val="00641AC6"/>
    <w:rsid w:val="00645702"/>
    <w:rsid w:val="00657D11"/>
    <w:rsid w:val="00685CAD"/>
    <w:rsid w:val="00686B98"/>
    <w:rsid w:val="006D44DB"/>
    <w:rsid w:val="007124CB"/>
    <w:rsid w:val="00733527"/>
    <w:rsid w:val="007367CC"/>
    <w:rsid w:val="007422AD"/>
    <w:rsid w:val="00745191"/>
    <w:rsid w:val="007801BC"/>
    <w:rsid w:val="00791804"/>
    <w:rsid w:val="00792742"/>
    <w:rsid w:val="0082371E"/>
    <w:rsid w:val="008443E0"/>
    <w:rsid w:val="008A2C21"/>
    <w:rsid w:val="008C713D"/>
    <w:rsid w:val="008E1E82"/>
    <w:rsid w:val="009107EF"/>
    <w:rsid w:val="00932712"/>
    <w:rsid w:val="009741C5"/>
    <w:rsid w:val="00977D60"/>
    <w:rsid w:val="009B4CB7"/>
    <w:rsid w:val="009C415A"/>
    <w:rsid w:val="009E1822"/>
    <w:rsid w:val="00A026D3"/>
    <w:rsid w:val="00A67398"/>
    <w:rsid w:val="00AB17AF"/>
    <w:rsid w:val="00AF2078"/>
    <w:rsid w:val="00AF3A20"/>
    <w:rsid w:val="00B0232E"/>
    <w:rsid w:val="00BD4286"/>
    <w:rsid w:val="00C07C2D"/>
    <w:rsid w:val="00C115D1"/>
    <w:rsid w:val="00C2191E"/>
    <w:rsid w:val="00C224F6"/>
    <w:rsid w:val="00C32181"/>
    <w:rsid w:val="00C33DEF"/>
    <w:rsid w:val="00C4496F"/>
    <w:rsid w:val="00C9045E"/>
    <w:rsid w:val="00D24B4D"/>
    <w:rsid w:val="00D24CD9"/>
    <w:rsid w:val="00D6529E"/>
    <w:rsid w:val="00D8313D"/>
    <w:rsid w:val="00DC52D1"/>
    <w:rsid w:val="00E362B7"/>
    <w:rsid w:val="00E83120"/>
    <w:rsid w:val="00EC2F03"/>
    <w:rsid w:val="00EC61B3"/>
    <w:rsid w:val="00EE6360"/>
    <w:rsid w:val="00EF6CD3"/>
    <w:rsid w:val="00F26375"/>
    <w:rsid w:val="00F32FF9"/>
    <w:rsid w:val="00F73157"/>
    <w:rsid w:val="00FB19E3"/>
    <w:rsid w:val="00FE068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spacing w:after="200" w:line="276" w:lineRule="auto"/>
    </w:pPr>
    <w:rPr>
      <w:rFonts w:ascii="Calibri" w:eastAsia="SimSun" w:hAnsi="Calibri" w:cs="Calibri"/>
      <w:kern w:val="1"/>
      <w:sz w:val="22"/>
      <w:szCs w:val="22"/>
      <w:lang w:eastAsia="ar-SA"/>
    </w:rPr>
  </w:style>
  <w:style w:type="paragraph" w:styleId="Titolo3">
    <w:name w:val="heading 3"/>
    <w:basedOn w:val="Intestazione2"/>
    <w:next w:val="Corpotesto"/>
    <w:qFormat/>
    <w:pPr>
      <w:numPr>
        <w:ilvl w:val="2"/>
        <w:numId w:val="1"/>
      </w:numPr>
      <w:outlineLvl w:val="2"/>
    </w:pPr>
    <w:rPr>
      <w:rFonts w:ascii="Times New Roman" w:eastAsia="SimSun" w:hAnsi="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
    <w:name w:val="Default Paragraph Font"/>
  </w:style>
  <w:style w:type="character" w:customStyle="1" w:styleId="Carpredefinitoparagrafo1">
    <w:name w:val="Car. predefinito paragrafo1"/>
  </w:style>
  <w:style w:type="character" w:customStyle="1" w:styleId="estremosel">
    <w:name w:val="estremosel"/>
    <w:basedOn w:val="Carpredefinitoparagrafo1"/>
  </w:style>
  <w:style w:type="character" w:styleId="Collegamentoipertestuale">
    <w:name w:val="Hyperlink"/>
    <w:rPr>
      <w:color w:val="000080"/>
      <w:u w:val="single"/>
      <w:lang/>
    </w:rPr>
  </w:style>
  <w:style w:type="character" w:customStyle="1" w:styleId="codartarticolo">
    <w:name w:val="codart_articolo"/>
  </w:style>
  <w:style w:type="character" w:customStyle="1" w:styleId="codartrubrica">
    <w:name w:val="codart_rubrica"/>
  </w:style>
  <w:style w:type="character" w:customStyle="1" w:styleId="provvnumart">
    <w:name w:val="provv_numart"/>
  </w:style>
  <w:style w:type="character" w:customStyle="1" w:styleId="provvrubrica">
    <w:name w:val="provv_rubrica"/>
  </w:style>
  <w:style w:type="character" w:customStyle="1" w:styleId="provvnumcomma">
    <w:name w:val="provv_numcomma"/>
  </w:style>
  <w:style w:type="character" w:customStyle="1" w:styleId="linkneltesto">
    <w:name w:val="link_nel_testo"/>
  </w:style>
  <w:style w:type="character" w:customStyle="1" w:styleId="TestofumettoCarattere">
    <w:name w:val="Testo fumetto Carattere"/>
    <w:rPr>
      <w:rFonts w:ascii="Tahoma" w:eastAsia="SimSun" w:hAnsi="Tahoma" w:cs="Tahoma"/>
      <w:kern w:val="1"/>
      <w:sz w:val="16"/>
      <w:szCs w:val="16"/>
    </w:rPr>
  </w:style>
  <w:style w:type="character" w:styleId="Enfasicorsivo">
    <w:name w:val="Emphasis"/>
    <w:qFormat/>
    <w:rPr>
      <w:i/>
      <w:iCs/>
    </w:rPr>
  </w:style>
  <w:style w:type="paragraph" w:customStyle="1" w:styleId="Intestazione2">
    <w:name w:val="Intestazione2"/>
    <w:basedOn w:val="Normale"/>
    <w:next w:val="Corpotesto"/>
    <w:pPr>
      <w:keepNext/>
      <w:spacing w:before="240" w:after="120"/>
    </w:pPr>
    <w:rPr>
      <w:rFonts w:ascii="Arial" w:eastAsia="Microsoft YaHei" w:hAnsi="Arial" w:cs="Mangal"/>
      <w:sz w:val="28"/>
      <w:szCs w:val="28"/>
    </w:rPr>
  </w:style>
  <w:style w:type="paragraph" w:styleId="Corpotesto">
    <w:name w:val="Corpo testo"/>
    <w:basedOn w:val="Normale"/>
    <w:pPr>
      <w:spacing w:after="120"/>
    </w:pPr>
  </w:style>
  <w:style w:type="paragraph" w:styleId="Elenco">
    <w:name w:val="List"/>
    <w:basedOn w:val="Corpotesto"/>
    <w:rPr>
      <w:rFonts w:cs="Mangal"/>
    </w:rPr>
  </w:style>
  <w:style w:type="paragraph" w:customStyle="1" w:styleId="Didascalia2">
    <w:name w:val="Didascalia2"/>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Intestazione1">
    <w:name w:val="Intestazione1"/>
    <w:basedOn w:val="Normale"/>
    <w:pPr>
      <w:keepNext/>
      <w:spacing w:before="240" w:after="120"/>
    </w:pPr>
    <w:rPr>
      <w:rFonts w:ascii="Arial" w:eastAsia="Microsoft YaHei" w:hAnsi="Arial" w:cs="Mangal"/>
      <w:sz w:val="28"/>
      <w:szCs w:val="28"/>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Testopreformattato">
    <w:name w:val="Testo preformattato"/>
    <w:basedOn w:val="Normale"/>
    <w:pPr>
      <w:spacing w:after="0"/>
    </w:pPr>
    <w:rPr>
      <w:rFonts w:ascii="Courier New" w:eastAsia="Courier New" w:hAnsi="Courier New" w:cs="Courier New"/>
      <w:sz w:val="20"/>
      <w:szCs w:val="20"/>
    </w:rPr>
  </w:style>
  <w:style w:type="paragraph" w:customStyle="1" w:styleId="codartestremi">
    <w:name w:val="codart_estremi"/>
    <w:basedOn w:val="Normale"/>
    <w:pPr>
      <w:suppressAutoHyphens w:val="0"/>
      <w:spacing w:before="28" w:after="100" w:line="100" w:lineRule="atLeast"/>
    </w:pPr>
    <w:rPr>
      <w:rFonts w:ascii="Times New Roman" w:eastAsia="Times New Roman" w:hAnsi="Times New Roman" w:cs="Times New Roman"/>
      <w:sz w:val="24"/>
      <w:szCs w:val="24"/>
    </w:rPr>
  </w:style>
  <w:style w:type="paragraph" w:customStyle="1" w:styleId="codartr1">
    <w:name w:val="codart_r1"/>
    <w:basedOn w:val="Normale"/>
    <w:pPr>
      <w:suppressAutoHyphens w:val="0"/>
      <w:spacing w:before="28" w:after="100" w:line="100" w:lineRule="atLeast"/>
    </w:pPr>
    <w:rPr>
      <w:rFonts w:ascii="Times New Roman" w:eastAsia="Times New Roman" w:hAnsi="Times New Roman" w:cs="Times New Roman"/>
      <w:sz w:val="24"/>
      <w:szCs w:val="24"/>
    </w:rPr>
  </w:style>
  <w:style w:type="paragraph" w:customStyle="1" w:styleId="codartnota">
    <w:name w:val="codart_nota"/>
    <w:basedOn w:val="Normale"/>
    <w:pPr>
      <w:suppressAutoHyphens w:val="0"/>
      <w:spacing w:before="28" w:after="100" w:line="100" w:lineRule="atLeast"/>
    </w:pPr>
    <w:rPr>
      <w:rFonts w:ascii="Times New Roman" w:eastAsia="Times New Roman" w:hAnsi="Times New Roman" w:cs="Times New Roman"/>
      <w:sz w:val="24"/>
      <w:szCs w:val="24"/>
    </w:rPr>
  </w:style>
  <w:style w:type="paragraph" w:customStyle="1" w:styleId="NormalWeb">
    <w:name w:val="Normal (Web)"/>
    <w:basedOn w:val="Normale"/>
    <w:pPr>
      <w:suppressAutoHyphens w:val="0"/>
      <w:spacing w:before="28" w:after="100" w:line="100" w:lineRule="atLeast"/>
    </w:pPr>
    <w:rPr>
      <w:rFonts w:ascii="Times New Roman" w:eastAsia="Times New Roman" w:hAnsi="Times New Roman" w:cs="Times New Roman"/>
      <w:sz w:val="24"/>
      <w:szCs w:val="24"/>
    </w:rPr>
  </w:style>
  <w:style w:type="paragraph" w:customStyle="1" w:styleId="provvr0">
    <w:name w:val="provv_r0"/>
    <w:basedOn w:val="Normale"/>
    <w:pPr>
      <w:suppressAutoHyphens w:val="0"/>
      <w:spacing w:before="28" w:after="100" w:line="100" w:lineRule="atLeast"/>
    </w:pPr>
    <w:rPr>
      <w:rFonts w:ascii="Times New Roman" w:eastAsia="Times New Roman" w:hAnsi="Times New Roman" w:cs="Times New Roman"/>
      <w:sz w:val="24"/>
      <w:szCs w:val="24"/>
    </w:rPr>
  </w:style>
  <w:style w:type="paragraph" w:customStyle="1" w:styleId="BalloonText">
    <w:name w:val="Balloon Text"/>
    <w:basedOn w:val="Normale"/>
    <w:pPr>
      <w:spacing w:after="0" w:line="100" w:lineRule="atLeast"/>
    </w:pPr>
    <w:rPr>
      <w:rFonts w:ascii="Tahoma" w:hAnsi="Tahoma" w:cs="Tahoma"/>
      <w:sz w:val="16"/>
      <w:szCs w:val="16"/>
    </w:rPr>
  </w:style>
  <w:style w:type="paragraph" w:styleId="Intestazione">
    <w:name w:val="header"/>
    <w:basedOn w:val="Normale"/>
    <w:link w:val="IntestazioneCarattere"/>
    <w:uiPriority w:val="99"/>
    <w:unhideWhenUsed/>
    <w:rsid w:val="006D44DB"/>
    <w:pPr>
      <w:tabs>
        <w:tab w:val="center" w:pos="4819"/>
        <w:tab w:val="right" w:pos="9638"/>
      </w:tabs>
    </w:pPr>
  </w:style>
  <w:style w:type="character" w:customStyle="1" w:styleId="IntestazioneCarattere">
    <w:name w:val="Intestazione Carattere"/>
    <w:link w:val="Intestazione"/>
    <w:uiPriority w:val="99"/>
    <w:rsid w:val="006D44DB"/>
    <w:rPr>
      <w:rFonts w:ascii="Calibri" w:eastAsia="SimSun" w:hAnsi="Calibri" w:cs="Calibri"/>
      <w:kern w:val="1"/>
      <w:sz w:val="22"/>
      <w:szCs w:val="22"/>
      <w:lang w:eastAsia="ar-SA"/>
    </w:rPr>
  </w:style>
  <w:style w:type="paragraph" w:styleId="Pidipagina">
    <w:name w:val="footer"/>
    <w:basedOn w:val="Normale"/>
    <w:link w:val="PidipaginaCarattere"/>
    <w:uiPriority w:val="99"/>
    <w:unhideWhenUsed/>
    <w:rsid w:val="006D44DB"/>
    <w:pPr>
      <w:tabs>
        <w:tab w:val="center" w:pos="4819"/>
        <w:tab w:val="right" w:pos="9638"/>
      </w:tabs>
    </w:pPr>
  </w:style>
  <w:style w:type="character" w:customStyle="1" w:styleId="PidipaginaCarattere">
    <w:name w:val="Piè di pagina Carattere"/>
    <w:link w:val="Pidipagina"/>
    <w:uiPriority w:val="99"/>
    <w:rsid w:val="006D44DB"/>
    <w:rPr>
      <w:rFonts w:ascii="Calibri" w:eastAsia="SimSun" w:hAnsi="Calibri" w:cs="Calibri"/>
      <w:kern w:val="1"/>
      <w:sz w:val="22"/>
      <w:szCs w:val="22"/>
      <w:lang w:eastAsia="ar-SA"/>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B53D-2CF9-4C5F-8C75-0277BCBD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1568</Words>
  <Characters>8939</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Utente_locale</dc:creator>
  <cp:lastModifiedBy>Utente</cp:lastModifiedBy>
  <cp:revision>2</cp:revision>
  <cp:lastPrinted>2014-12-18T14:07:00Z</cp:lastPrinted>
  <dcterms:created xsi:type="dcterms:W3CDTF">2015-02-17T19:05:00Z</dcterms:created>
  <dcterms:modified xsi:type="dcterms:W3CDTF">2015-02-17T19:05:00Z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