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3C" w:rsidRPr="006B2C3C" w:rsidRDefault="006B2C3C" w:rsidP="006B2C3C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6B2C3C">
        <w:rPr>
          <w:rFonts w:ascii="Calibri" w:eastAsia="Times New Roman" w:hAnsi="Calibri" w:cs="Times New Roman"/>
          <w:sz w:val="27"/>
          <w:szCs w:val="27"/>
          <w:lang w:eastAsia="it-IT"/>
        </w:rPr>
        <w:t>C. 2994</w:t>
      </w:r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</w:t>
      </w:r>
    </w:p>
    <w:p w:rsidR="006B2C3C" w:rsidRPr="006B2C3C" w:rsidRDefault="006B2C3C" w:rsidP="006B2C3C">
      <w:pPr>
        <w:spacing w:after="16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>Ordine del giorno</w:t>
      </w:r>
    </w:p>
    <w:p w:rsidR="006B2C3C" w:rsidRDefault="006B2C3C" w:rsidP="006B2C3C">
      <w:pPr>
        <w:spacing w:after="16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6B2C3C" w:rsidRPr="006B2C3C" w:rsidRDefault="00E16456" w:rsidP="006B2C3C">
      <w:pPr>
        <w:spacing w:after="16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sz w:val="24"/>
          <w:szCs w:val="24"/>
          <w:lang w:eastAsia="it-IT"/>
        </w:rPr>
        <w:t>C</w:t>
      </w:r>
      <w:r w:rsidR="006B2C3C" w:rsidRPr="006B2C3C">
        <w:rPr>
          <w:rFonts w:ascii="Calibri" w:eastAsia="Times New Roman" w:hAnsi="Calibri" w:cs="Times New Roman"/>
          <w:sz w:val="24"/>
          <w:szCs w:val="24"/>
          <w:lang w:eastAsia="it-IT"/>
        </w:rPr>
        <w:t>onsiderato che</w:t>
      </w:r>
    </w:p>
    <w:p w:rsidR="006B2C3C" w:rsidRDefault="006B2C3C" w:rsidP="006B2C3C">
      <w:pPr>
        <w:spacing w:after="16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6B2C3C" w:rsidRPr="006B2C3C" w:rsidRDefault="006B2C3C" w:rsidP="006B2C3C">
      <w:pPr>
        <w:spacing w:after="16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>Il buon funzionamento delle istituzioni scolastiche, la pluralità degli orientamenti culturali e dei progetti didattici rappresenta un valore in un sistema educativo basato non su un passaggio di saperi nozionistico, ma su una relazione di crescita umana e personale;</w:t>
      </w:r>
    </w:p>
    <w:p w:rsidR="006B2C3C" w:rsidRPr="006B2C3C" w:rsidRDefault="006B2C3C" w:rsidP="006B2C3C">
      <w:pPr>
        <w:spacing w:after="16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>il nuovo sistema della scuola dell’autonomia valorizza il ruolo del dirigente, ed è bene che tale ruolo, importante, non sia ricoperto troppo a lungo e continuamente nello stesso istituto</w:t>
      </w:r>
    </w:p>
    <w:p w:rsidR="006B2C3C" w:rsidRPr="006B2C3C" w:rsidRDefault="006B2C3C" w:rsidP="006B2C3C">
      <w:pPr>
        <w:spacing w:after="16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>è consolidato nella prassi della pubblica amministrazione il principio della turnazione dei dirigenti</w:t>
      </w:r>
    </w:p>
    <w:p w:rsidR="006B2C3C" w:rsidRDefault="006B2C3C" w:rsidP="006B2C3C">
      <w:pPr>
        <w:spacing w:after="16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6B2C3C" w:rsidRPr="006B2C3C" w:rsidRDefault="006B2C3C" w:rsidP="006B2C3C">
      <w:pPr>
        <w:spacing w:after="16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>Impegna il Governo</w:t>
      </w:r>
    </w:p>
    <w:p w:rsidR="006B2C3C" w:rsidRDefault="006B2C3C" w:rsidP="006B2C3C">
      <w:pPr>
        <w:spacing w:after="16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6B2C3C" w:rsidRPr="006B2C3C" w:rsidRDefault="006B2C3C" w:rsidP="006B2C3C">
      <w:pPr>
        <w:spacing w:after="16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 xml:space="preserve">a valutare il metodo migliore per garantire tale turnazione anche nella dirigenza scolastica in un equilibrio tra progettualità, ricambio e tutela del pluralismo degli orientamenti, tema particolarmente importante nel campo della formazione </w:t>
      </w:r>
    </w:p>
    <w:p w:rsidR="006B2C3C" w:rsidRDefault="006B2C3C" w:rsidP="006B2C3C">
      <w:pPr>
        <w:spacing w:after="16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6B2C3C" w:rsidRDefault="006B2C3C" w:rsidP="006B2C3C">
      <w:pPr>
        <w:spacing w:after="16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</w:p>
    <w:p w:rsidR="006B2C3C" w:rsidRPr="006B2C3C" w:rsidRDefault="006B2C3C" w:rsidP="006B2C3C">
      <w:pPr>
        <w:spacing w:after="160" w:line="240" w:lineRule="auto"/>
        <w:rPr>
          <w:rFonts w:ascii="Calibri" w:eastAsia="Times New Roman" w:hAnsi="Calibri" w:cs="Times New Roman"/>
          <w:sz w:val="24"/>
          <w:szCs w:val="24"/>
          <w:lang w:eastAsia="it-IT"/>
        </w:rPr>
      </w:pPr>
      <w:proofErr w:type="spellStart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>Lenzi</w:t>
      </w:r>
      <w:proofErr w:type="spellEnd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Mauri, Rampi, </w:t>
      </w:r>
      <w:proofErr w:type="spellStart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>Carocci</w:t>
      </w:r>
      <w:proofErr w:type="spellEnd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</w:t>
      </w:r>
      <w:proofErr w:type="spellStart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>Blazina</w:t>
      </w:r>
      <w:proofErr w:type="spellEnd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Manzi, </w:t>
      </w:r>
      <w:proofErr w:type="spellStart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>Narduolo</w:t>
      </w:r>
      <w:proofErr w:type="spellEnd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>, Carrozza, Damiano, Font</w:t>
      </w:r>
      <w:r w:rsidR="00CE0A8A">
        <w:rPr>
          <w:rFonts w:ascii="Calibri" w:eastAsia="Times New Roman" w:hAnsi="Calibri" w:cs="Times New Roman"/>
          <w:sz w:val="24"/>
          <w:szCs w:val="24"/>
          <w:lang w:eastAsia="it-IT"/>
        </w:rPr>
        <w:t>ana, Amendola, Campana, Luciano</w:t>
      </w:r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Agostini, Baruffi, </w:t>
      </w:r>
      <w:proofErr w:type="spellStart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>Brandolin</w:t>
      </w:r>
      <w:proofErr w:type="spellEnd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Calipari, Capone, </w:t>
      </w:r>
      <w:proofErr w:type="spellStart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>Carloni</w:t>
      </w:r>
      <w:proofErr w:type="spellEnd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Carnevali, </w:t>
      </w:r>
      <w:proofErr w:type="spellStart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>Casellato</w:t>
      </w:r>
      <w:proofErr w:type="spellEnd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Censore, </w:t>
      </w:r>
      <w:proofErr w:type="spellStart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>Cominelli</w:t>
      </w:r>
      <w:proofErr w:type="spellEnd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</w:t>
      </w:r>
      <w:proofErr w:type="spellStart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>Fragomeli</w:t>
      </w:r>
      <w:proofErr w:type="spellEnd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Giacobbe, </w:t>
      </w:r>
      <w:proofErr w:type="spellStart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>Ginefra</w:t>
      </w:r>
      <w:proofErr w:type="spellEnd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Incerti, </w:t>
      </w:r>
      <w:proofErr w:type="spellStart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>Manciulli</w:t>
      </w:r>
      <w:proofErr w:type="spellEnd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Mariano, Marroni, </w:t>
      </w:r>
      <w:proofErr w:type="spellStart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>Marrocu</w:t>
      </w:r>
      <w:proofErr w:type="spellEnd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</w:t>
      </w:r>
      <w:proofErr w:type="spellStart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>Miccoli</w:t>
      </w:r>
      <w:proofErr w:type="spellEnd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</w:t>
      </w:r>
      <w:proofErr w:type="spellStart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>Montroni</w:t>
      </w:r>
      <w:proofErr w:type="spellEnd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Pagani, </w:t>
      </w:r>
      <w:proofErr w:type="spellStart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>Romanini</w:t>
      </w:r>
      <w:proofErr w:type="spellEnd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Sani, </w:t>
      </w:r>
      <w:proofErr w:type="spellStart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>Scuvera</w:t>
      </w:r>
      <w:proofErr w:type="spellEnd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</w:t>
      </w:r>
      <w:proofErr w:type="spellStart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>Tullo</w:t>
      </w:r>
      <w:proofErr w:type="spellEnd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 xml:space="preserve">, Vico, </w:t>
      </w:r>
      <w:proofErr w:type="spellStart"/>
      <w:r w:rsidRPr="006B2C3C">
        <w:rPr>
          <w:rFonts w:ascii="Calibri" w:eastAsia="Times New Roman" w:hAnsi="Calibri" w:cs="Times New Roman"/>
          <w:sz w:val="24"/>
          <w:szCs w:val="24"/>
          <w:lang w:eastAsia="it-IT"/>
        </w:rPr>
        <w:t>Zardini</w:t>
      </w:r>
      <w:proofErr w:type="spellEnd"/>
    </w:p>
    <w:p w:rsidR="00CA1FE6" w:rsidRDefault="00CA1FE6"/>
    <w:sectPr w:rsidR="00CA1FE6" w:rsidSect="00CA1F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hyphenationZone w:val="283"/>
  <w:characterSpacingControl w:val="doNotCompress"/>
  <w:compat/>
  <w:rsids>
    <w:rsidRoot w:val="006B2C3C"/>
    <w:rsid w:val="002B6BAC"/>
    <w:rsid w:val="006B2C3C"/>
    <w:rsid w:val="008E20F2"/>
    <w:rsid w:val="009B3EC3"/>
    <w:rsid w:val="00CA1FE6"/>
    <w:rsid w:val="00CE0A8A"/>
    <w:rsid w:val="00D83F44"/>
    <w:rsid w:val="00E16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1F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2015-05-20T11:52:00Z</dcterms:created>
  <dcterms:modified xsi:type="dcterms:W3CDTF">2015-05-20T12:17:00Z</dcterms:modified>
</cp:coreProperties>
</file>